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AC473" w14:textId="2A8A0C3D" w:rsidR="00B64B58" w:rsidRPr="0099619B" w:rsidRDefault="00F473CD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Seaton Delaval Hall </w:t>
      </w:r>
      <w:r w:rsidR="00A5790C">
        <w:rPr>
          <w:rFonts w:ascii="Arial" w:hAnsi="Arial" w:cs="Arial"/>
          <w:b/>
          <w:bCs/>
          <w:sz w:val="22"/>
          <w:szCs w:val="22"/>
        </w:rPr>
        <w:t>O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ral </w:t>
      </w:r>
      <w:r w:rsidR="0086576C">
        <w:rPr>
          <w:rFonts w:ascii="Arial" w:hAnsi="Arial" w:cs="Arial"/>
          <w:b/>
          <w:bCs/>
          <w:sz w:val="22"/>
          <w:szCs w:val="22"/>
        </w:rPr>
        <w:t>H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istory </w:t>
      </w:r>
      <w:r w:rsidR="00A5790C">
        <w:rPr>
          <w:rFonts w:ascii="Arial" w:hAnsi="Arial" w:cs="Arial"/>
          <w:b/>
          <w:bCs/>
          <w:sz w:val="22"/>
          <w:szCs w:val="22"/>
        </w:rPr>
        <w:t>S</w:t>
      </w:r>
      <w:r w:rsidR="004E6695" w:rsidRPr="0099619B">
        <w:rPr>
          <w:rFonts w:ascii="Arial" w:hAnsi="Arial" w:cs="Arial"/>
          <w:b/>
          <w:bCs/>
          <w:sz w:val="22"/>
          <w:szCs w:val="22"/>
        </w:rPr>
        <w:t>trategy</w:t>
      </w:r>
    </w:p>
    <w:p w14:paraId="134B44AE" w14:textId="3E6F31CA" w:rsidR="0099619B" w:rsidRPr="0099619B" w:rsidRDefault="0099619B" w:rsidP="00C826BF">
      <w:pPr>
        <w:spacing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V1</w:t>
      </w:r>
    </w:p>
    <w:p w14:paraId="091CB242" w14:textId="7F6857AB" w:rsidR="00554792" w:rsidRPr="0099619B" w:rsidRDefault="00554792" w:rsidP="0099619B">
      <w:pPr>
        <w:spacing w:line="360" w:lineRule="auto"/>
        <w:jc w:val="right"/>
        <w:rPr>
          <w:rFonts w:ascii="Arial" w:hAnsi="Arial" w:cs="Arial"/>
          <w:i/>
          <w:iCs/>
          <w:sz w:val="22"/>
          <w:szCs w:val="22"/>
        </w:rPr>
      </w:pPr>
      <w:r w:rsidRPr="0099619B">
        <w:rPr>
          <w:rFonts w:ascii="Arial" w:hAnsi="Arial" w:cs="Arial"/>
          <w:i/>
          <w:iCs/>
          <w:sz w:val="22"/>
          <w:szCs w:val="22"/>
        </w:rPr>
        <w:t>Hannah James Louwerse</w:t>
      </w:r>
    </w:p>
    <w:p w14:paraId="426FA733" w14:textId="2C075871" w:rsidR="00F473CD" w:rsidRPr="00C826BF" w:rsidRDefault="00F473CD" w:rsidP="00C826BF">
      <w:pPr>
        <w:pStyle w:val="ListParagraph"/>
        <w:numPr>
          <w:ilvl w:val="0"/>
          <w:numId w:val="20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826BF">
        <w:rPr>
          <w:rFonts w:ascii="Arial" w:hAnsi="Arial" w:cs="Arial"/>
          <w:b/>
          <w:bCs/>
          <w:sz w:val="22"/>
          <w:szCs w:val="22"/>
        </w:rPr>
        <w:t xml:space="preserve">Aim </w:t>
      </w:r>
    </w:p>
    <w:p w14:paraId="5FB8F79D" w14:textId="77777777" w:rsidR="004E6695" w:rsidRPr="0099619B" w:rsidRDefault="004E6695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A49235E" w14:textId="3740F278" w:rsidR="004E6695" w:rsidRPr="0099619B" w:rsidRDefault="004E6695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  <w:lang w:val="en-US"/>
        </w:rPr>
        <w:t xml:space="preserve">The </w:t>
      </w:r>
      <w:r w:rsidR="004D029E" w:rsidRPr="0099619B">
        <w:rPr>
          <w:rFonts w:ascii="Arial" w:hAnsi="Arial" w:cs="Arial"/>
          <w:sz w:val="22"/>
          <w:szCs w:val="22"/>
          <w:lang w:val="en-US"/>
        </w:rPr>
        <w:t>overall aim</w:t>
      </w:r>
      <w:r w:rsidR="0086576C">
        <w:rPr>
          <w:rFonts w:ascii="Arial" w:hAnsi="Arial" w:cs="Arial"/>
          <w:sz w:val="22"/>
          <w:szCs w:val="22"/>
          <w:lang w:val="en-US"/>
        </w:rPr>
        <w:t xml:space="preserve"> of the strategy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 is to embed </w:t>
      </w:r>
      <w:r w:rsidR="0086576C">
        <w:rPr>
          <w:rFonts w:ascii="Arial" w:hAnsi="Arial" w:cs="Arial"/>
          <w:sz w:val="22"/>
          <w:szCs w:val="22"/>
          <w:lang w:val="en-US"/>
        </w:rPr>
        <w:t>o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ral history </w:t>
      </w:r>
      <w:r w:rsidR="00CD2A77">
        <w:rPr>
          <w:rFonts w:ascii="Arial" w:hAnsi="Arial" w:cs="Arial"/>
          <w:sz w:val="22"/>
          <w:szCs w:val="22"/>
          <w:lang w:val="en-US"/>
        </w:rPr>
        <w:t xml:space="preserve">practices 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into the </w:t>
      </w:r>
      <w:r w:rsidR="0099619B">
        <w:rPr>
          <w:rFonts w:ascii="Arial" w:hAnsi="Arial" w:cs="Arial"/>
          <w:sz w:val="22"/>
          <w:szCs w:val="22"/>
          <w:lang w:val="en-US"/>
        </w:rPr>
        <w:t>H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all’s existing </w:t>
      </w:r>
      <w:r w:rsidR="0086576C">
        <w:rPr>
          <w:rFonts w:ascii="Arial" w:hAnsi="Arial" w:cs="Arial"/>
          <w:sz w:val="22"/>
          <w:szCs w:val="22"/>
          <w:lang w:val="en-US"/>
        </w:rPr>
        <w:t xml:space="preserve">research </w:t>
      </w:r>
      <w:r w:rsidR="00CD2A77">
        <w:rPr>
          <w:rFonts w:ascii="Arial" w:hAnsi="Arial" w:cs="Arial"/>
          <w:sz w:val="22"/>
          <w:szCs w:val="22"/>
          <w:lang w:val="en-US"/>
        </w:rPr>
        <w:t xml:space="preserve">activities to </w:t>
      </w:r>
      <w:r w:rsidR="00CD2A77" w:rsidRPr="0099619B">
        <w:rPr>
          <w:rFonts w:ascii="Arial" w:hAnsi="Arial" w:cs="Arial"/>
          <w:sz w:val="22"/>
          <w:szCs w:val="22"/>
          <w:lang w:val="en-US"/>
        </w:rPr>
        <w:t>create an ongoing process of collecting</w:t>
      </w:r>
      <w:r w:rsidR="00CD2A77">
        <w:rPr>
          <w:rFonts w:ascii="Arial" w:hAnsi="Arial" w:cs="Arial"/>
          <w:sz w:val="22"/>
          <w:szCs w:val="22"/>
          <w:lang w:val="en-US"/>
        </w:rPr>
        <w:t>, interpreting, and sharing</w:t>
      </w:r>
      <w:r w:rsidR="00CD2A77" w:rsidRPr="0099619B">
        <w:rPr>
          <w:rFonts w:ascii="Arial" w:hAnsi="Arial" w:cs="Arial"/>
          <w:sz w:val="22"/>
          <w:szCs w:val="22"/>
          <w:lang w:val="en-US"/>
        </w:rPr>
        <w:t xml:space="preserve"> oral histories.</w:t>
      </w:r>
      <w:r w:rsidR="00CD2A7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AA235D" w14:textId="77777777" w:rsidR="00D73443" w:rsidRPr="0099619B" w:rsidRDefault="00D73443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2AF4A33E" w14:textId="499E2B69" w:rsidR="00F14266" w:rsidRPr="00C826BF" w:rsidRDefault="00D73443" w:rsidP="00C826BF">
      <w:pPr>
        <w:pStyle w:val="ListParagraph"/>
        <w:numPr>
          <w:ilvl w:val="0"/>
          <w:numId w:val="19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826BF">
        <w:rPr>
          <w:rFonts w:ascii="Arial" w:hAnsi="Arial" w:cs="Arial"/>
          <w:b/>
          <w:bCs/>
          <w:sz w:val="22"/>
          <w:szCs w:val="22"/>
        </w:rPr>
        <w:t xml:space="preserve">Roles </w:t>
      </w:r>
    </w:p>
    <w:p w14:paraId="3EE2ED14" w14:textId="77777777" w:rsidR="00601A4C" w:rsidRPr="0099619B" w:rsidRDefault="00601A4C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46DDA999" w14:textId="397552E2" w:rsidR="00601A4C" w:rsidRDefault="002B3556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2.1 </w:t>
      </w:r>
      <w:r w:rsidR="00601A4C" w:rsidRPr="0099619B">
        <w:rPr>
          <w:rFonts w:ascii="Arial" w:hAnsi="Arial" w:cs="Arial"/>
          <w:b/>
          <w:bCs/>
          <w:sz w:val="22"/>
          <w:szCs w:val="22"/>
        </w:rPr>
        <w:t xml:space="preserve">Core </w:t>
      </w:r>
      <w:r w:rsidR="00A5790C">
        <w:rPr>
          <w:rFonts w:ascii="Arial" w:hAnsi="Arial" w:cs="Arial"/>
          <w:b/>
          <w:bCs/>
          <w:sz w:val="22"/>
          <w:szCs w:val="22"/>
        </w:rPr>
        <w:t>O</w:t>
      </w:r>
      <w:r w:rsidR="00601A4C" w:rsidRPr="0099619B">
        <w:rPr>
          <w:rFonts w:ascii="Arial" w:hAnsi="Arial" w:cs="Arial"/>
          <w:b/>
          <w:bCs/>
          <w:sz w:val="22"/>
          <w:szCs w:val="22"/>
        </w:rPr>
        <w:t xml:space="preserve">ral </w:t>
      </w:r>
      <w:r w:rsidR="0086576C">
        <w:rPr>
          <w:rFonts w:ascii="Arial" w:hAnsi="Arial" w:cs="Arial"/>
          <w:b/>
          <w:bCs/>
          <w:sz w:val="22"/>
          <w:szCs w:val="22"/>
        </w:rPr>
        <w:t>H</w:t>
      </w:r>
      <w:r w:rsidR="00601A4C" w:rsidRPr="0099619B">
        <w:rPr>
          <w:rFonts w:ascii="Arial" w:hAnsi="Arial" w:cs="Arial"/>
          <w:b/>
          <w:bCs/>
          <w:sz w:val="22"/>
          <w:szCs w:val="22"/>
        </w:rPr>
        <w:t xml:space="preserve">istory </w:t>
      </w:r>
      <w:r w:rsidR="0086576C">
        <w:rPr>
          <w:rFonts w:ascii="Arial" w:hAnsi="Arial" w:cs="Arial"/>
          <w:b/>
          <w:bCs/>
          <w:sz w:val="22"/>
          <w:szCs w:val="22"/>
        </w:rPr>
        <w:t>T</w:t>
      </w:r>
      <w:r w:rsidR="00601A4C" w:rsidRPr="0099619B">
        <w:rPr>
          <w:rFonts w:ascii="Arial" w:hAnsi="Arial" w:cs="Arial"/>
          <w:b/>
          <w:bCs/>
          <w:sz w:val="22"/>
          <w:szCs w:val="22"/>
        </w:rPr>
        <w:t>eam</w:t>
      </w:r>
    </w:p>
    <w:p w14:paraId="0DCB8902" w14:textId="5EF033CD" w:rsidR="00CD2A77" w:rsidRDefault="00A5790C" w:rsidP="004015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core </w:t>
      </w:r>
      <w:r w:rsidR="0086576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ral history team consists of the </w:t>
      </w:r>
      <w:r w:rsidR="0086576C">
        <w:rPr>
          <w:rFonts w:ascii="Arial" w:hAnsi="Arial" w:cs="Arial"/>
          <w:sz w:val="22"/>
          <w:szCs w:val="22"/>
        </w:rPr>
        <w:t>G</w:t>
      </w:r>
      <w:r w:rsidR="00601A4C" w:rsidRPr="0099619B">
        <w:rPr>
          <w:rFonts w:ascii="Arial" w:hAnsi="Arial" w:cs="Arial"/>
          <w:sz w:val="22"/>
          <w:szCs w:val="22"/>
        </w:rPr>
        <w:t xml:space="preserve">eneral </w:t>
      </w:r>
      <w:r w:rsidR="0086576C">
        <w:rPr>
          <w:rFonts w:ascii="Arial" w:hAnsi="Arial" w:cs="Arial"/>
          <w:sz w:val="22"/>
          <w:szCs w:val="22"/>
        </w:rPr>
        <w:t>M</w:t>
      </w:r>
      <w:r w:rsidR="00601A4C" w:rsidRPr="0099619B">
        <w:rPr>
          <w:rFonts w:ascii="Arial" w:hAnsi="Arial" w:cs="Arial"/>
          <w:sz w:val="22"/>
          <w:szCs w:val="22"/>
        </w:rPr>
        <w:t>anager</w:t>
      </w:r>
      <w:r>
        <w:rPr>
          <w:rFonts w:ascii="Arial" w:hAnsi="Arial" w:cs="Arial"/>
          <w:sz w:val="22"/>
          <w:szCs w:val="22"/>
        </w:rPr>
        <w:t xml:space="preserve">, the </w:t>
      </w:r>
      <w:r w:rsidR="00601A4C" w:rsidRPr="0099619B">
        <w:rPr>
          <w:rFonts w:ascii="Arial" w:hAnsi="Arial" w:cs="Arial"/>
          <w:sz w:val="22"/>
          <w:szCs w:val="22"/>
        </w:rPr>
        <w:t xml:space="preserve">Collections and House </w:t>
      </w:r>
      <w:r w:rsidR="0086576C">
        <w:rPr>
          <w:rFonts w:ascii="Arial" w:hAnsi="Arial" w:cs="Arial"/>
          <w:sz w:val="22"/>
          <w:szCs w:val="22"/>
        </w:rPr>
        <w:t>M</w:t>
      </w:r>
      <w:r w:rsidR="00601A4C" w:rsidRPr="0099619B">
        <w:rPr>
          <w:rFonts w:ascii="Arial" w:hAnsi="Arial" w:cs="Arial"/>
          <w:sz w:val="22"/>
          <w:szCs w:val="22"/>
        </w:rPr>
        <w:t>anager</w:t>
      </w:r>
      <w:r>
        <w:rPr>
          <w:rFonts w:ascii="Arial" w:hAnsi="Arial" w:cs="Arial"/>
          <w:sz w:val="22"/>
          <w:szCs w:val="22"/>
        </w:rPr>
        <w:t>, and the Vo</w:t>
      </w:r>
      <w:r w:rsidR="00601A4C" w:rsidRPr="0099619B">
        <w:rPr>
          <w:rFonts w:ascii="Arial" w:hAnsi="Arial" w:cs="Arial"/>
          <w:sz w:val="22"/>
          <w:szCs w:val="22"/>
        </w:rPr>
        <w:t xml:space="preserve">lunteer and Community </w:t>
      </w:r>
      <w:r w:rsidR="0086576C">
        <w:rPr>
          <w:rFonts w:ascii="Arial" w:hAnsi="Arial" w:cs="Arial"/>
          <w:sz w:val="22"/>
          <w:szCs w:val="22"/>
        </w:rPr>
        <w:t>O</w:t>
      </w:r>
      <w:r w:rsidR="00601A4C" w:rsidRPr="0099619B">
        <w:rPr>
          <w:rFonts w:ascii="Arial" w:hAnsi="Arial" w:cs="Arial"/>
          <w:sz w:val="22"/>
          <w:szCs w:val="22"/>
        </w:rPr>
        <w:t>ffice</w:t>
      </w:r>
      <w:r w:rsidR="00CD2A77">
        <w:rPr>
          <w:rFonts w:ascii="Arial" w:hAnsi="Arial" w:cs="Arial"/>
          <w:sz w:val="22"/>
          <w:szCs w:val="22"/>
        </w:rPr>
        <w:t>r. T</w:t>
      </w:r>
      <w:r>
        <w:rPr>
          <w:rFonts w:ascii="Arial" w:hAnsi="Arial" w:cs="Arial"/>
          <w:sz w:val="22"/>
          <w:szCs w:val="22"/>
        </w:rPr>
        <w:t xml:space="preserve">hese members of staff already lead and support the </w:t>
      </w:r>
      <w:r w:rsidR="00CD2A77">
        <w:rPr>
          <w:rFonts w:ascii="Arial" w:hAnsi="Arial" w:cs="Arial"/>
          <w:sz w:val="22"/>
          <w:szCs w:val="22"/>
        </w:rPr>
        <w:t xml:space="preserve">volunteer </w:t>
      </w:r>
      <w:r>
        <w:rPr>
          <w:rFonts w:ascii="Arial" w:hAnsi="Arial" w:cs="Arial"/>
          <w:sz w:val="22"/>
          <w:szCs w:val="22"/>
        </w:rPr>
        <w:t>Research Group. Their</w:t>
      </w:r>
      <w:r w:rsidR="00CD2A77">
        <w:rPr>
          <w:rFonts w:ascii="Arial" w:hAnsi="Arial" w:cs="Arial"/>
          <w:sz w:val="22"/>
          <w:szCs w:val="22"/>
        </w:rPr>
        <w:t xml:space="preserve"> added</w:t>
      </w:r>
      <w:r>
        <w:rPr>
          <w:rFonts w:ascii="Arial" w:hAnsi="Arial" w:cs="Arial"/>
          <w:sz w:val="22"/>
          <w:szCs w:val="22"/>
        </w:rPr>
        <w:t xml:space="preserve"> </w:t>
      </w:r>
      <w:r w:rsidR="00CD2A77">
        <w:rPr>
          <w:rFonts w:ascii="Arial" w:hAnsi="Arial" w:cs="Arial"/>
          <w:sz w:val="22"/>
          <w:szCs w:val="22"/>
        </w:rPr>
        <w:t>responsibilit</w:t>
      </w:r>
      <w:r w:rsidR="00CF5822">
        <w:rPr>
          <w:rFonts w:ascii="Arial" w:hAnsi="Arial" w:cs="Arial"/>
          <w:sz w:val="22"/>
          <w:szCs w:val="22"/>
        </w:rPr>
        <w:t>ies</w:t>
      </w:r>
      <w:r>
        <w:rPr>
          <w:rFonts w:ascii="Arial" w:hAnsi="Arial" w:cs="Arial"/>
          <w:sz w:val="22"/>
          <w:szCs w:val="22"/>
        </w:rPr>
        <w:t xml:space="preserve"> </w:t>
      </w:r>
      <w:r w:rsidR="00CD2A77">
        <w:rPr>
          <w:rFonts w:ascii="Arial" w:hAnsi="Arial" w:cs="Arial"/>
          <w:sz w:val="22"/>
          <w:szCs w:val="22"/>
        </w:rPr>
        <w:t xml:space="preserve">will </w:t>
      </w:r>
      <w:r w:rsidR="00CF5822">
        <w:rPr>
          <w:rFonts w:ascii="Arial" w:hAnsi="Arial" w:cs="Arial"/>
          <w:sz w:val="22"/>
          <w:szCs w:val="22"/>
        </w:rPr>
        <w:t>encompass:</w:t>
      </w:r>
    </w:p>
    <w:p w14:paraId="4B981FE3" w14:textId="13AA2F81" w:rsidR="00CD2A77" w:rsidRPr="00CF5822" w:rsidRDefault="00CF5822" w:rsidP="00CF582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CF5822">
        <w:rPr>
          <w:rFonts w:ascii="Arial" w:hAnsi="Arial" w:cs="Arial"/>
          <w:sz w:val="22"/>
          <w:szCs w:val="22"/>
        </w:rPr>
        <w:t>s</w:t>
      </w:r>
      <w:r w:rsidR="00CD2A77" w:rsidRPr="00CF5822">
        <w:rPr>
          <w:rFonts w:ascii="Arial" w:hAnsi="Arial" w:cs="Arial"/>
          <w:sz w:val="22"/>
          <w:szCs w:val="22"/>
        </w:rPr>
        <w:t>etting up designated oral history training for volunteers and staff</w:t>
      </w:r>
      <w:r w:rsidRPr="00CF5822">
        <w:rPr>
          <w:rFonts w:ascii="Arial" w:hAnsi="Arial" w:cs="Arial"/>
          <w:sz w:val="22"/>
          <w:szCs w:val="22"/>
        </w:rPr>
        <w:t>;</w:t>
      </w:r>
      <w:r w:rsidR="00CD2A77" w:rsidRPr="00CF5822">
        <w:rPr>
          <w:rFonts w:ascii="Arial" w:hAnsi="Arial" w:cs="Arial"/>
          <w:sz w:val="22"/>
          <w:szCs w:val="22"/>
        </w:rPr>
        <w:t xml:space="preserve"> </w:t>
      </w:r>
    </w:p>
    <w:p w14:paraId="73360C5F" w14:textId="0BFB95C3" w:rsidR="00CF5822" w:rsidRPr="00CF5822" w:rsidRDefault="00CD2A77" w:rsidP="00CF582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CF5822">
        <w:rPr>
          <w:rFonts w:ascii="Arial" w:hAnsi="Arial" w:cs="Arial"/>
          <w:sz w:val="22"/>
          <w:szCs w:val="22"/>
        </w:rPr>
        <w:t>organising</w:t>
      </w:r>
      <w:r w:rsidR="00761AFE" w:rsidRPr="00CF5822">
        <w:rPr>
          <w:rFonts w:ascii="Arial" w:hAnsi="Arial" w:cs="Arial"/>
          <w:sz w:val="22"/>
          <w:szCs w:val="22"/>
        </w:rPr>
        <w:t xml:space="preserve"> the recording of </w:t>
      </w:r>
      <w:r w:rsidR="00CF5822">
        <w:rPr>
          <w:rFonts w:ascii="Arial" w:hAnsi="Arial" w:cs="Arial"/>
          <w:sz w:val="22"/>
          <w:szCs w:val="22"/>
        </w:rPr>
        <w:t xml:space="preserve">new </w:t>
      </w:r>
      <w:r w:rsidRPr="00CF5822">
        <w:rPr>
          <w:rFonts w:ascii="Arial" w:hAnsi="Arial" w:cs="Arial"/>
          <w:sz w:val="22"/>
          <w:szCs w:val="22"/>
        </w:rPr>
        <w:t>o</w:t>
      </w:r>
      <w:r w:rsidR="00761AFE" w:rsidRPr="00CF5822">
        <w:rPr>
          <w:rFonts w:ascii="Arial" w:hAnsi="Arial" w:cs="Arial"/>
          <w:sz w:val="22"/>
          <w:szCs w:val="22"/>
        </w:rPr>
        <w:t>ral histories</w:t>
      </w:r>
      <w:r w:rsidR="00CF5822" w:rsidRPr="00CF5822">
        <w:rPr>
          <w:rFonts w:ascii="Arial" w:hAnsi="Arial" w:cs="Arial"/>
          <w:sz w:val="22"/>
          <w:szCs w:val="22"/>
        </w:rPr>
        <w:t>;</w:t>
      </w:r>
      <w:r w:rsidR="00761AFE" w:rsidRPr="00CF5822">
        <w:rPr>
          <w:rFonts w:ascii="Arial" w:hAnsi="Arial" w:cs="Arial"/>
          <w:sz w:val="22"/>
          <w:szCs w:val="22"/>
        </w:rPr>
        <w:t xml:space="preserve"> </w:t>
      </w:r>
    </w:p>
    <w:p w14:paraId="5FC3BBB3" w14:textId="3DEB9436" w:rsidR="00CF5822" w:rsidRDefault="00761AFE" w:rsidP="00CF582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 w:rsidRPr="00CF5822">
        <w:rPr>
          <w:rFonts w:ascii="Arial" w:hAnsi="Arial" w:cs="Arial"/>
          <w:sz w:val="22"/>
          <w:szCs w:val="22"/>
        </w:rPr>
        <w:t xml:space="preserve">recruiting volunteers for the recording and processing of </w:t>
      </w:r>
      <w:r w:rsidR="00CF5822" w:rsidRPr="00CF5822">
        <w:rPr>
          <w:rFonts w:ascii="Arial" w:hAnsi="Arial" w:cs="Arial"/>
          <w:sz w:val="22"/>
          <w:szCs w:val="22"/>
        </w:rPr>
        <w:t>o</w:t>
      </w:r>
      <w:r w:rsidRPr="00CF5822">
        <w:rPr>
          <w:rFonts w:ascii="Arial" w:hAnsi="Arial" w:cs="Arial"/>
          <w:sz w:val="22"/>
          <w:szCs w:val="22"/>
        </w:rPr>
        <w:t>ral histories</w:t>
      </w:r>
      <w:r w:rsidR="00CF5822">
        <w:rPr>
          <w:rFonts w:ascii="Arial" w:hAnsi="Arial" w:cs="Arial"/>
          <w:sz w:val="22"/>
          <w:szCs w:val="22"/>
        </w:rPr>
        <w:t>;</w:t>
      </w:r>
    </w:p>
    <w:p w14:paraId="013A1805" w14:textId="2CB8291F" w:rsidR="00CF5822" w:rsidRPr="00CF5822" w:rsidRDefault="00CF5822" w:rsidP="00CF5822">
      <w:pPr>
        <w:pStyle w:val="ListParagraph"/>
        <w:numPr>
          <w:ilvl w:val="0"/>
          <w:numId w:val="2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offering emotional support and guidance to the interviewers and transcribers.</w:t>
      </w:r>
    </w:p>
    <w:p w14:paraId="1346C08A" w14:textId="77777777" w:rsidR="00CF5822" w:rsidRDefault="00CF5822" w:rsidP="00401529">
      <w:pPr>
        <w:spacing w:line="360" w:lineRule="auto"/>
        <w:rPr>
          <w:rFonts w:ascii="Arial" w:hAnsi="Arial" w:cs="Arial"/>
          <w:sz w:val="22"/>
          <w:szCs w:val="22"/>
        </w:rPr>
      </w:pPr>
    </w:p>
    <w:p w14:paraId="7A057F40" w14:textId="1D726AA1" w:rsidR="00554792" w:rsidRPr="0099619B" w:rsidRDefault="00CF5822" w:rsidP="004015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addition, this </w:t>
      </w:r>
      <w:r w:rsidR="00761AFE">
        <w:rPr>
          <w:rFonts w:ascii="Arial" w:hAnsi="Arial" w:cs="Arial"/>
          <w:sz w:val="22"/>
          <w:szCs w:val="22"/>
        </w:rPr>
        <w:t xml:space="preserve">group will make up the reviewing team </w:t>
      </w:r>
      <w:r>
        <w:rPr>
          <w:rFonts w:ascii="Arial" w:hAnsi="Arial" w:cs="Arial"/>
          <w:sz w:val="22"/>
          <w:szCs w:val="22"/>
        </w:rPr>
        <w:t>in charge of</w:t>
      </w:r>
      <w:r w:rsidR="00761AFE">
        <w:rPr>
          <w:rFonts w:ascii="Arial" w:hAnsi="Arial" w:cs="Arial"/>
          <w:sz w:val="22"/>
          <w:szCs w:val="22"/>
        </w:rPr>
        <w:t xml:space="preserve"> checking sensitive content in</w:t>
      </w:r>
      <w:r w:rsidR="00401529">
        <w:rPr>
          <w:rFonts w:ascii="Arial" w:hAnsi="Arial" w:cs="Arial"/>
          <w:sz w:val="22"/>
          <w:szCs w:val="22"/>
        </w:rPr>
        <w:t xml:space="preserve"> both the archived and newly recorded </w:t>
      </w:r>
      <w:r>
        <w:rPr>
          <w:rFonts w:ascii="Arial" w:hAnsi="Arial" w:cs="Arial"/>
          <w:sz w:val="22"/>
          <w:szCs w:val="22"/>
        </w:rPr>
        <w:t>o</w:t>
      </w:r>
      <w:r w:rsidR="00401529">
        <w:rPr>
          <w:rFonts w:ascii="Arial" w:hAnsi="Arial" w:cs="Arial"/>
          <w:sz w:val="22"/>
          <w:szCs w:val="22"/>
        </w:rPr>
        <w:t xml:space="preserve">ral histories. They will </w:t>
      </w:r>
      <w:r>
        <w:rPr>
          <w:rFonts w:ascii="Arial" w:hAnsi="Arial" w:cs="Arial"/>
          <w:sz w:val="22"/>
          <w:szCs w:val="22"/>
        </w:rPr>
        <w:t xml:space="preserve">also </w:t>
      </w:r>
      <w:r w:rsidR="00401529">
        <w:rPr>
          <w:rFonts w:ascii="Arial" w:hAnsi="Arial" w:cs="Arial"/>
          <w:sz w:val="22"/>
          <w:szCs w:val="22"/>
        </w:rPr>
        <w:t xml:space="preserve">lead </w:t>
      </w:r>
      <w:r>
        <w:rPr>
          <w:rFonts w:ascii="Arial" w:hAnsi="Arial" w:cs="Arial"/>
          <w:sz w:val="22"/>
          <w:szCs w:val="22"/>
        </w:rPr>
        <w:t>the o</w:t>
      </w:r>
      <w:r w:rsidR="001A6843" w:rsidRPr="0099619B">
        <w:rPr>
          <w:rFonts w:ascii="Arial" w:hAnsi="Arial" w:cs="Arial"/>
          <w:sz w:val="22"/>
          <w:szCs w:val="22"/>
        </w:rPr>
        <w:t xml:space="preserve">ral history </w:t>
      </w:r>
      <w:r>
        <w:rPr>
          <w:rFonts w:ascii="Arial" w:hAnsi="Arial" w:cs="Arial"/>
          <w:sz w:val="22"/>
          <w:szCs w:val="22"/>
        </w:rPr>
        <w:t xml:space="preserve">review which will take place annually </w:t>
      </w:r>
      <w:r w:rsidR="001A6843" w:rsidRPr="0099619B">
        <w:rPr>
          <w:rFonts w:ascii="Arial" w:hAnsi="Arial" w:cs="Arial"/>
          <w:sz w:val="22"/>
          <w:szCs w:val="22"/>
        </w:rPr>
        <w:t xml:space="preserve">during </w:t>
      </w:r>
      <w:r w:rsidR="00401529">
        <w:rPr>
          <w:rFonts w:ascii="Arial" w:hAnsi="Arial" w:cs="Arial"/>
          <w:sz w:val="22"/>
          <w:szCs w:val="22"/>
        </w:rPr>
        <w:t>a</w:t>
      </w:r>
      <w:r w:rsidR="001A6843" w:rsidRPr="0099619B">
        <w:rPr>
          <w:rFonts w:ascii="Arial" w:hAnsi="Arial" w:cs="Arial"/>
          <w:sz w:val="22"/>
          <w:szCs w:val="22"/>
        </w:rPr>
        <w:t xml:space="preserve"> </w:t>
      </w:r>
      <w:r w:rsidR="00401529">
        <w:rPr>
          <w:rFonts w:ascii="Arial" w:hAnsi="Arial" w:cs="Arial"/>
          <w:sz w:val="22"/>
          <w:szCs w:val="22"/>
        </w:rPr>
        <w:t>R</w:t>
      </w:r>
      <w:r w:rsidR="001A6843" w:rsidRPr="0099619B">
        <w:rPr>
          <w:rFonts w:ascii="Arial" w:hAnsi="Arial" w:cs="Arial"/>
          <w:sz w:val="22"/>
          <w:szCs w:val="22"/>
        </w:rPr>
        <w:t xml:space="preserve">esearch </w:t>
      </w:r>
      <w:r w:rsidR="00401529">
        <w:rPr>
          <w:rFonts w:ascii="Arial" w:hAnsi="Arial" w:cs="Arial"/>
          <w:sz w:val="22"/>
          <w:szCs w:val="22"/>
        </w:rPr>
        <w:t>G</w:t>
      </w:r>
      <w:r w:rsidR="001A6843" w:rsidRPr="0099619B">
        <w:rPr>
          <w:rFonts w:ascii="Arial" w:hAnsi="Arial" w:cs="Arial"/>
          <w:sz w:val="22"/>
          <w:szCs w:val="22"/>
        </w:rPr>
        <w:t>roup meeting</w:t>
      </w:r>
      <w:r w:rsidR="00401529">
        <w:rPr>
          <w:rFonts w:ascii="Arial" w:hAnsi="Arial" w:cs="Arial"/>
          <w:sz w:val="22"/>
          <w:szCs w:val="22"/>
        </w:rPr>
        <w:t xml:space="preserve">. </w:t>
      </w:r>
    </w:p>
    <w:p w14:paraId="614AC390" w14:textId="77777777" w:rsidR="001A6843" w:rsidRPr="0099619B" w:rsidRDefault="001A6843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6A44132B" w14:textId="55E7467F" w:rsidR="001A6843" w:rsidRPr="00CF1D5C" w:rsidRDefault="001A6843" w:rsidP="00401529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CF1D5C">
        <w:rPr>
          <w:rFonts w:ascii="Arial" w:hAnsi="Arial" w:cs="Arial"/>
          <w:b/>
          <w:bCs/>
          <w:sz w:val="22"/>
          <w:szCs w:val="22"/>
        </w:rPr>
        <w:t xml:space="preserve">Supporting </w:t>
      </w:r>
      <w:r w:rsidR="00CF1D5C">
        <w:rPr>
          <w:rFonts w:ascii="Arial" w:hAnsi="Arial" w:cs="Arial"/>
          <w:b/>
          <w:bCs/>
          <w:sz w:val="22"/>
          <w:szCs w:val="22"/>
        </w:rPr>
        <w:t>S</w:t>
      </w:r>
      <w:r w:rsidRPr="00CF1D5C">
        <w:rPr>
          <w:rFonts w:ascii="Arial" w:hAnsi="Arial" w:cs="Arial"/>
          <w:b/>
          <w:bCs/>
          <w:sz w:val="22"/>
          <w:szCs w:val="22"/>
        </w:rPr>
        <w:t xml:space="preserve">ite </w:t>
      </w:r>
      <w:r w:rsidR="00CF1D5C">
        <w:rPr>
          <w:rFonts w:ascii="Arial" w:hAnsi="Arial" w:cs="Arial"/>
          <w:b/>
          <w:bCs/>
          <w:sz w:val="22"/>
          <w:szCs w:val="22"/>
        </w:rPr>
        <w:t>S</w:t>
      </w:r>
      <w:r w:rsidRPr="00CF1D5C">
        <w:rPr>
          <w:rFonts w:ascii="Arial" w:hAnsi="Arial" w:cs="Arial"/>
          <w:b/>
          <w:bCs/>
          <w:sz w:val="22"/>
          <w:szCs w:val="22"/>
        </w:rPr>
        <w:t>taff</w:t>
      </w:r>
    </w:p>
    <w:p w14:paraId="7EE2A2BC" w14:textId="68C7AEB1" w:rsidR="001A6843" w:rsidRPr="00401529" w:rsidRDefault="00CF1D5C" w:rsidP="004015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Although the </w:t>
      </w:r>
      <w:r w:rsidR="00CF5822" w:rsidRPr="00CF1D5C">
        <w:rPr>
          <w:rFonts w:ascii="Arial" w:hAnsi="Arial" w:cs="Arial"/>
          <w:sz w:val="22"/>
          <w:szCs w:val="22"/>
          <w:lang w:val="en-US"/>
        </w:rPr>
        <w:t>Senior Communication</w:t>
      </w:r>
      <w:r w:rsidR="00CF5822" w:rsidRPr="00401529">
        <w:rPr>
          <w:rFonts w:ascii="Arial" w:hAnsi="Arial" w:cs="Arial"/>
          <w:sz w:val="22"/>
          <w:szCs w:val="22"/>
          <w:lang w:val="en-US"/>
        </w:rPr>
        <w:t xml:space="preserve"> and </w:t>
      </w:r>
      <w:r w:rsidR="00CF5822">
        <w:rPr>
          <w:rFonts w:ascii="Arial" w:hAnsi="Arial" w:cs="Arial"/>
          <w:sz w:val="22"/>
          <w:szCs w:val="22"/>
          <w:lang w:val="en-US"/>
        </w:rPr>
        <w:t>M</w:t>
      </w:r>
      <w:r w:rsidR="00CF5822" w:rsidRPr="00401529">
        <w:rPr>
          <w:rFonts w:ascii="Arial" w:hAnsi="Arial" w:cs="Arial"/>
          <w:sz w:val="22"/>
          <w:szCs w:val="22"/>
          <w:lang w:val="en-US"/>
        </w:rPr>
        <w:t xml:space="preserve">arketing </w:t>
      </w:r>
      <w:r w:rsidR="00CF5822">
        <w:rPr>
          <w:rFonts w:ascii="Arial" w:hAnsi="Arial" w:cs="Arial"/>
          <w:sz w:val="22"/>
          <w:szCs w:val="22"/>
          <w:lang w:val="en-US"/>
        </w:rPr>
        <w:t>O</w:t>
      </w:r>
      <w:r w:rsidR="00CF5822" w:rsidRPr="00401529">
        <w:rPr>
          <w:rFonts w:ascii="Arial" w:hAnsi="Arial" w:cs="Arial"/>
          <w:sz w:val="22"/>
          <w:szCs w:val="22"/>
          <w:lang w:val="en-US"/>
        </w:rPr>
        <w:t>ffice</w:t>
      </w:r>
      <w:r w:rsidR="00CF5822">
        <w:rPr>
          <w:rFonts w:ascii="Arial" w:hAnsi="Arial" w:cs="Arial"/>
          <w:sz w:val="22"/>
          <w:szCs w:val="22"/>
          <w:lang w:val="en-US"/>
        </w:rPr>
        <w:t xml:space="preserve">r </w:t>
      </w:r>
      <w:r>
        <w:rPr>
          <w:rFonts w:ascii="Arial" w:hAnsi="Arial" w:cs="Arial"/>
          <w:sz w:val="22"/>
          <w:szCs w:val="22"/>
          <w:lang w:val="en-US"/>
        </w:rPr>
        <w:t>is not part of the core oral history team, th</w:t>
      </w:r>
      <w:r w:rsidR="00C34A87">
        <w:rPr>
          <w:rFonts w:ascii="Arial" w:hAnsi="Arial" w:cs="Arial"/>
          <w:sz w:val="22"/>
          <w:szCs w:val="22"/>
          <w:lang w:val="en-US"/>
        </w:rPr>
        <w:t>eir contribution is essential for the successful implementation of the strategy.</w:t>
      </w:r>
      <w:r w:rsidR="00030248">
        <w:rPr>
          <w:rFonts w:ascii="Arial" w:hAnsi="Arial" w:cs="Arial"/>
          <w:sz w:val="22"/>
          <w:szCs w:val="22"/>
          <w:lang w:val="en-US"/>
        </w:rPr>
        <w:t xml:space="preserve"> They will </w:t>
      </w:r>
      <w:r w:rsidR="00C34A87">
        <w:rPr>
          <w:rFonts w:ascii="Arial" w:hAnsi="Arial" w:cs="Arial"/>
          <w:sz w:val="22"/>
          <w:szCs w:val="22"/>
          <w:lang w:val="en-US"/>
        </w:rPr>
        <w:t>advise</w:t>
      </w:r>
      <w:r w:rsidR="00030248">
        <w:rPr>
          <w:rFonts w:ascii="Arial" w:hAnsi="Arial" w:cs="Arial"/>
          <w:sz w:val="22"/>
          <w:szCs w:val="22"/>
          <w:lang w:val="en-US"/>
        </w:rPr>
        <w:t xml:space="preserve"> the core oral history team </w:t>
      </w:r>
      <w:r w:rsidR="00C34A87">
        <w:rPr>
          <w:rFonts w:ascii="Arial" w:hAnsi="Arial" w:cs="Arial"/>
          <w:sz w:val="22"/>
          <w:szCs w:val="22"/>
          <w:lang w:val="en-US"/>
        </w:rPr>
        <w:t xml:space="preserve">in matters related to the </w:t>
      </w:r>
      <w:r w:rsidR="00030248">
        <w:rPr>
          <w:rFonts w:ascii="Arial" w:hAnsi="Arial" w:cs="Arial"/>
          <w:sz w:val="22"/>
          <w:szCs w:val="22"/>
          <w:lang w:val="en-US"/>
        </w:rPr>
        <w:t>Hall’s reputation and data protection</w:t>
      </w:r>
      <w:r w:rsidR="00C34A87">
        <w:rPr>
          <w:rFonts w:ascii="Arial" w:hAnsi="Arial" w:cs="Arial"/>
          <w:sz w:val="22"/>
          <w:szCs w:val="22"/>
          <w:lang w:val="en-US"/>
        </w:rPr>
        <w:t xml:space="preserve"> issues</w:t>
      </w:r>
      <w:r w:rsidR="00030248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360D28DD" w14:textId="77777777" w:rsidR="00030248" w:rsidRPr="0099619B" w:rsidRDefault="00030248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5539B7E0" w14:textId="1347AE2E" w:rsidR="001A6843" w:rsidRPr="00030248" w:rsidRDefault="001A6843" w:rsidP="00030248">
      <w:pPr>
        <w:pStyle w:val="ListParagraph"/>
        <w:numPr>
          <w:ilvl w:val="1"/>
          <w:numId w:val="2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030248">
        <w:rPr>
          <w:rFonts w:ascii="Arial" w:hAnsi="Arial" w:cs="Arial"/>
          <w:b/>
          <w:bCs/>
          <w:sz w:val="22"/>
          <w:szCs w:val="22"/>
        </w:rPr>
        <w:t>Supporting regional NT staff</w:t>
      </w:r>
    </w:p>
    <w:p w14:paraId="4892E948" w14:textId="4C73C68A" w:rsidR="00D73443" w:rsidRPr="0099619B" w:rsidRDefault="00C34A87" w:rsidP="00030248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Identifying and recruiting candidates for oral history interviews will require drawing on the expertise of regional National T</w:t>
      </w:r>
      <w:r w:rsidR="00030248">
        <w:rPr>
          <w:rFonts w:ascii="Arial" w:hAnsi="Arial" w:cs="Arial"/>
          <w:sz w:val="22"/>
          <w:szCs w:val="22"/>
          <w:lang w:val="en-US"/>
        </w:rPr>
        <w:t>rust staff</w:t>
      </w:r>
      <w:r>
        <w:rPr>
          <w:rFonts w:ascii="Arial" w:hAnsi="Arial" w:cs="Arial"/>
          <w:sz w:val="22"/>
          <w:szCs w:val="22"/>
          <w:lang w:val="en-US"/>
        </w:rPr>
        <w:t>, such as people business partners, estate managers and c</w:t>
      </w:r>
      <w:r w:rsidR="001A6843" w:rsidRPr="00030248">
        <w:rPr>
          <w:rFonts w:ascii="Arial" w:hAnsi="Arial" w:cs="Arial"/>
          <w:sz w:val="22"/>
          <w:szCs w:val="22"/>
          <w:lang w:val="en-US"/>
        </w:rPr>
        <w:t xml:space="preserve">ultural </w:t>
      </w:r>
      <w:r>
        <w:rPr>
          <w:rFonts w:ascii="Arial" w:hAnsi="Arial" w:cs="Arial"/>
          <w:sz w:val="22"/>
          <w:szCs w:val="22"/>
          <w:lang w:val="en-US"/>
        </w:rPr>
        <w:t>h</w:t>
      </w:r>
      <w:r w:rsidR="001A6843" w:rsidRPr="00030248">
        <w:rPr>
          <w:rFonts w:ascii="Arial" w:hAnsi="Arial" w:cs="Arial"/>
          <w:sz w:val="22"/>
          <w:szCs w:val="22"/>
          <w:lang w:val="en-US"/>
        </w:rPr>
        <w:t xml:space="preserve">eritage </w:t>
      </w:r>
      <w:r>
        <w:rPr>
          <w:rFonts w:ascii="Arial" w:hAnsi="Arial" w:cs="Arial"/>
          <w:sz w:val="22"/>
          <w:szCs w:val="22"/>
          <w:lang w:val="en-US"/>
        </w:rPr>
        <w:t>c</w:t>
      </w:r>
      <w:r w:rsidR="001A6843" w:rsidRPr="00030248">
        <w:rPr>
          <w:rFonts w:ascii="Arial" w:hAnsi="Arial" w:cs="Arial"/>
          <w:sz w:val="22"/>
          <w:szCs w:val="22"/>
          <w:lang w:val="en-US"/>
        </w:rPr>
        <w:t>urator</w:t>
      </w:r>
      <w:r w:rsidR="00030248">
        <w:rPr>
          <w:rFonts w:ascii="Arial" w:hAnsi="Arial" w:cs="Arial"/>
          <w:sz w:val="22"/>
          <w:szCs w:val="22"/>
          <w:lang w:val="en-US"/>
        </w:rPr>
        <w:t>s</w:t>
      </w:r>
      <w:r>
        <w:rPr>
          <w:rFonts w:ascii="Arial" w:hAnsi="Arial" w:cs="Arial"/>
          <w:sz w:val="22"/>
          <w:szCs w:val="22"/>
          <w:lang w:val="en-US"/>
        </w:rPr>
        <w:t xml:space="preserve"> in, </w:t>
      </w:r>
      <w:r w:rsidR="00030248">
        <w:rPr>
          <w:rFonts w:ascii="Arial" w:hAnsi="Arial" w:cs="Arial"/>
          <w:sz w:val="22"/>
          <w:szCs w:val="22"/>
          <w:lang w:val="en-US"/>
        </w:rPr>
        <w:t>for example</w:t>
      </w:r>
      <w:r>
        <w:rPr>
          <w:rFonts w:ascii="Arial" w:hAnsi="Arial" w:cs="Arial"/>
          <w:sz w:val="22"/>
          <w:szCs w:val="22"/>
          <w:lang w:val="en-US"/>
        </w:rPr>
        <w:t>,</w:t>
      </w:r>
      <w:r w:rsidR="00030248">
        <w:rPr>
          <w:rFonts w:ascii="Arial" w:hAnsi="Arial" w:cs="Arial"/>
          <w:sz w:val="22"/>
          <w:szCs w:val="22"/>
          <w:lang w:val="en-US"/>
        </w:rPr>
        <w:t xml:space="preserve"> arch</w:t>
      </w:r>
      <w:r w:rsidR="003A6856">
        <w:rPr>
          <w:rFonts w:ascii="Arial" w:hAnsi="Arial" w:cs="Arial"/>
          <w:sz w:val="22"/>
          <w:szCs w:val="22"/>
          <w:lang w:val="en-US"/>
        </w:rPr>
        <w:t>a</w:t>
      </w:r>
      <w:r w:rsidR="00030248">
        <w:rPr>
          <w:rFonts w:ascii="Arial" w:hAnsi="Arial" w:cs="Arial"/>
          <w:sz w:val="22"/>
          <w:szCs w:val="22"/>
          <w:lang w:val="en-US"/>
        </w:rPr>
        <w:t>e</w:t>
      </w:r>
      <w:r w:rsidR="003A6856">
        <w:rPr>
          <w:rFonts w:ascii="Arial" w:hAnsi="Arial" w:cs="Arial"/>
          <w:sz w:val="22"/>
          <w:szCs w:val="22"/>
          <w:lang w:val="en-US"/>
        </w:rPr>
        <w:t>o</w:t>
      </w:r>
      <w:r w:rsidR="00030248">
        <w:rPr>
          <w:rFonts w:ascii="Arial" w:hAnsi="Arial" w:cs="Arial"/>
          <w:sz w:val="22"/>
          <w:szCs w:val="22"/>
          <w:lang w:val="en-US"/>
        </w:rPr>
        <w:t>logy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22AB27F8" w14:textId="77777777" w:rsidR="00F14266" w:rsidRDefault="00F1426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66FA862E" w14:textId="77777777" w:rsidR="003A6856" w:rsidRPr="0099619B" w:rsidRDefault="003A685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167E981C" w14:textId="5232E02C" w:rsidR="00882C07" w:rsidRPr="0099619B" w:rsidRDefault="00882C07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lastRenderedPageBreak/>
        <w:t>2.4 Volunteers</w:t>
      </w:r>
    </w:p>
    <w:p w14:paraId="4BD48EE2" w14:textId="0130B65B" w:rsidR="00882C07" w:rsidRPr="0099619B" w:rsidRDefault="00E32720" w:rsidP="009B39B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Conducting interviews, managing data, and transcribing or summarising new oral histories will to a large extent be executed by NT volunteers. Equally, they will play a vital role in the </w:t>
      </w:r>
      <w:r w:rsidR="009B39B2">
        <w:rPr>
          <w:rFonts w:ascii="Arial" w:hAnsi="Arial" w:cs="Arial"/>
          <w:sz w:val="22"/>
          <w:szCs w:val="22"/>
        </w:rPr>
        <w:t xml:space="preserve">researching </w:t>
      </w:r>
      <w:r w:rsidR="001C7B3C">
        <w:rPr>
          <w:rFonts w:ascii="Arial" w:hAnsi="Arial" w:cs="Arial"/>
          <w:sz w:val="22"/>
          <w:szCs w:val="22"/>
        </w:rPr>
        <w:t>of t</w:t>
      </w:r>
      <w:r w:rsidR="009B39B2">
        <w:rPr>
          <w:rFonts w:ascii="Arial" w:hAnsi="Arial" w:cs="Arial"/>
          <w:sz w:val="22"/>
          <w:szCs w:val="22"/>
        </w:rPr>
        <w:t xml:space="preserve">he archived oral history recordings. </w:t>
      </w:r>
      <w:r w:rsidR="00882C07" w:rsidRPr="0099619B">
        <w:rPr>
          <w:rFonts w:ascii="Arial" w:hAnsi="Arial" w:cs="Arial"/>
          <w:sz w:val="22"/>
          <w:szCs w:val="22"/>
        </w:rPr>
        <w:t xml:space="preserve"> </w:t>
      </w:r>
    </w:p>
    <w:p w14:paraId="5A0EDF5F" w14:textId="77777777" w:rsidR="009B39B2" w:rsidRDefault="009B39B2" w:rsidP="009B39B2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E1AEAFD" w14:textId="7404DFDF" w:rsidR="004E6695" w:rsidRPr="009B39B2" w:rsidRDefault="004E6695" w:rsidP="009B39B2">
      <w:pPr>
        <w:pStyle w:val="ListParagraph"/>
        <w:numPr>
          <w:ilvl w:val="0"/>
          <w:numId w:val="25"/>
        </w:num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B39B2">
        <w:rPr>
          <w:rFonts w:ascii="Arial" w:hAnsi="Arial" w:cs="Arial"/>
          <w:b/>
          <w:bCs/>
          <w:sz w:val="22"/>
          <w:szCs w:val="22"/>
          <w:lang w:val="en-US"/>
        </w:rPr>
        <w:t xml:space="preserve">Collecting oral histories </w:t>
      </w:r>
    </w:p>
    <w:p w14:paraId="44054A1B" w14:textId="77777777" w:rsidR="004E6695" w:rsidRPr="0099619B" w:rsidRDefault="004E6695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1C7A2E9" w14:textId="58BE4EDB" w:rsidR="00B4483B" w:rsidRPr="0099619B" w:rsidRDefault="002B3556" w:rsidP="0099619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9619B">
        <w:rPr>
          <w:rFonts w:ascii="Arial" w:hAnsi="Arial" w:cs="Arial"/>
          <w:b/>
          <w:bCs/>
          <w:sz w:val="22"/>
          <w:szCs w:val="22"/>
          <w:lang w:val="en-US"/>
        </w:rPr>
        <w:t xml:space="preserve">3.1 </w:t>
      </w:r>
      <w:r w:rsidR="0063394E">
        <w:rPr>
          <w:rFonts w:ascii="Arial" w:hAnsi="Arial" w:cs="Arial"/>
          <w:b/>
          <w:bCs/>
          <w:sz w:val="22"/>
          <w:szCs w:val="22"/>
          <w:lang w:val="en-US"/>
        </w:rPr>
        <w:t xml:space="preserve">Scope and Focus </w:t>
      </w:r>
    </w:p>
    <w:p w14:paraId="5B7A41A8" w14:textId="77777777" w:rsidR="00E32720" w:rsidRDefault="00914111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9619B">
        <w:rPr>
          <w:rFonts w:ascii="Arial" w:hAnsi="Arial" w:cs="Arial"/>
          <w:sz w:val="22"/>
          <w:szCs w:val="22"/>
          <w:lang w:val="en-US"/>
        </w:rPr>
        <w:t xml:space="preserve">There are two forms of oral history which the </w:t>
      </w:r>
      <w:r w:rsidR="0063394E">
        <w:rPr>
          <w:rFonts w:ascii="Arial" w:hAnsi="Arial" w:cs="Arial"/>
          <w:sz w:val="22"/>
          <w:szCs w:val="22"/>
          <w:lang w:val="en-US"/>
        </w:rPr>
        <w:t>H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all is aiming to collect: </w:t>
      </w:r>
    </w:p>
    <w:p w14:paraId="4CEC0D40" w14:textId="77777777" w:rsidR="00E32720" w:rsidRPr="00E32720" w:rsidRDefault="00914111" w:rsidP="00E32720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32720">
        <w:rPr>
          <w:rFonts w:ascii="Arial" w:hAnsi="Arial" w:cs="Arial"/>
          <w:sz w:val="22"/>
          <w:szCs w:val="22"/>
          <w:lang w:val="en-US"/>
        </w:rPr>
        <w:t xml:space="preserve">institutional memory </w:t>
      </w:r>
    </w:p>
    <w:p w14:paraId="6FFC0E28" w14:textId="77777777" w:rsidR="00E32720" w:rsidRPr="00E32720" w:rsidRDefault="00914111" w:rsidP="00E32720">
      <w:pPr>
        <w:pStyle w:val="ListParagraph"/>
        <w:numPr>
          <w:ilvl w:val="0"/>
          <w:numId w:val="29"/>
        </w:num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E32720">
        <w:rPr>
          <w:rFonts w:ascii="Arial" w:hAnsi="Arial" w:cs="Arial"/>
          <w:sz w:val="22"/>
          <w:szCs w:val="22"/>
          <w:lang w:val="en-US"/>
        </w:rPr>
        <w:t>histories of the cultural fabric</w:t>
      </w:r>
      <w:r w:rsidR="00D65FA2" w:rsidRPr="00E32720">
        <w:rPr>
          <w:rFonts w:ascii="Arial" w:hAnsi="Arial" w:cs="Arial"/>
          <w:sz w:val="22"/>
          <w:szCs w:val="22"/>
          <w:lang w:val="en-US"/>
        </w:rPr>
        <w:t xml:space="preserve"> of</w:t>
      </w:r>
      <w:r w:rsidR="00B4483B" w:rsidRPr="00E32720">
        <w:rPr>
          <w:rFonts w:ascii="Arial" w:hAnsi="Arial" w:cs="Arial"/>
          <w:sz w:val="22"/>
          <w:szCs w:val="22"/>
          <w:lang w:val="en-US"/>
        </w:rPr>
        <w:t xml:space="preserve"> the </w:t>
      </w:r>
      <w:r w:rsidR="00E32720" w:rsidRPr="00E32720">
        <w:rPr>
          <w:rFonts w:ascii="Arial" w:hAnsi="Arial" w:cs="Arial"/>
          <w:sz w:val="22"/>
          <w:szCs w:val="22"/>
          <w:lang w:val="en-US"/>
        </w:rPr>
        <w:t>H</w:t>
      </w:r>
      <w:r w:rsidR="00B4483B" w:rsidRPr="00E32720">
        <w:rPr>
          <w:rFonts w:ascii="Arial" w:hAnsi="Arial" w:cs="Arial"/>
          <w:sz w:val="22"/>
          <w:szCs w:val="22"/>
          <w:lang w:val="en-US"/>
        </w:rPr>
        <w:t>all and the surrounding area</w:t>
      </w:r>
    </w:p>
    <w:p w14:paraId="5A15F0AD" w14:textId="77777777" w:rsidR="00E32720" w:rsidRDefault="00E32720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1CD004BA" w14:textId="1F900608" w:rsidR="00914111" w:rsidRPr="0099619B" w:rsidRDefault="00914111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9619B">
        <w:rPr>
          <w:rFonts w:ascii="Arial" w:hAnsi="Arial" w:cs="Arial"/>
          <w:sz w:val="22"/>
          <w:szCs w:val="22"/>
          <w:lang w:val="en-US"/>
        </w:rPr>
        <w:t xml:space="preserve">The recording </w:t>
      </w:r>
      <w:r w:rsidR="00E32720">
        <w:rPr>
          <w:rFonts w:ascii="Arial" w:hAnsi="Arial" w:cs="Arial"/>
          <w:sz w:val="22"/>
          <w:szCs w:val="22"/>
          <w:lang w:val="en-US"/>
        </w:rPr>
        <w:t xml:space="preserve">accounts on </w:t>
      </w:r>
      <w:r w:rsidR="00E32720" w:rsidRPr="0099619B">
        <w:rPr>
          <w:rFonts w:ascii="Arial" w:hAnsi="Arial" w:cs="Arial"/>
          <w:sz w:val="22"/>
          <w:szCs w:val="22"/>
          <w:lang w:val="en-US"/>
        </w:rPr>
        <w:t>the maintenance, restoration, and management of the site</w:t>
      </w:r>
      <w:r w:rsidR="00E32720">
        <w:rPr>
          <w:rFonts w:ascii="Arial" w:hAnsi="Arial" w:cs="Arial"/>
          <w:sz w:val="22"/>
          <w:szCs w:val="22"/>
          <w:lang w:val="en-US"/>
        </w:rPr>
        <w:t xml:space="preserve"> 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will help the </w:t>
      </w:r>
      <w:r w:rsidR="00E32720">
        <w:rPr>
          <w:rFonts w:ascii="Arial" w:hAnsi="Arial" w:cs="Arial"/>
          <w:sz w:val="22"/>
          <w:szCs w:val="22"/>
          <w:lang w:val="en-US"/>
        </w:rPr>
        <w:t>H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all </w:t>
      </w:r>
      <w:r w:rsidR="00E32720">
        <w:rPr>
          <w:rFonts w:ascii="Arial" w:hAnsi="Arial" w:cs="Arial"/>
          <w:sz w:val="22"/>
          <w:szCs w:val="22"/>
          <w:lang w:val="en-US"/>
        </w:rPr>
        <w:t xml:space="preserve">build an </w:t>
      </w:r>
      <w:r w:rsidR="00E32720" w:rsidRPr="0099619B">
        <w:rPr>
          <w:rFonts w:ascii="Arial" w:hAnsi="Arial" w:cs="Arial"/>
          <w:sz w:val="22"/>
          <w:szCs w:val="22"/>
          <w:lang w:val="en-US"/>
        </w:rPr>
        <w:t>institutional memory</w:t>
      </w:r>
      <w:r w:rsidR="00E32720">
        <w:rPr>
          <w:rFonts w:ascii="Arial" w:hAnsi="Arial" w:cs="Arial"/>
          <w:sz w:val="22"/>
          <w:szCs w:val="22"/>
          <w:lang w:val="en-US"/>
        </w:rPr>
        <w:t xml:space="preserve">. </w:t>
      </w:r>
      <w:r w:rsidR="00D65FA2" w:rsidRPr="0099619B">
        <w:rPr>
          <w:rFonts w:ascii="Arial" w:hAnsi="Arial" w:cs="Arial"/>
          <w:sz w:val="22"/>
          <w:szCs w:val="22"/>
          <w:lang w:val="en-US"/>
        </w:rPr>
        <w:t xml:space="preserve">Collecting this information will create a collection of recordings which demonstrate the wide and diverse range of work done to preserve the site, its collection, and its history. </w:t>
      </w:r>
      <w:r w:rsidR="00892D48">
        <w:rPr>
          <w:rFonts w:ascii="Arial" w:hAnsi="Arial" w:cs="Arial"/>
          <w:sz w:val="22"/>
          <w:szCs w:val="22"/>
          <w:lang w:val="en-US"/>
        </w:rPr>
        <w:t>It also avoids the loss of knowledge</w:t>
      </w:r>
      <w:r w:rsidR="00892D48" w:rsidRPr="0099619B">
        <w:rPr>
          <w:rFonts w:ascii="Arial" w:hAnsi="Arial" w:cs="Arial"/>
          <w:sz w:val="22"/>
          <w:szCs w:val="22"/>
          <w:lang w:val="en-US"/>
        </w:rPr>
        <w:t xml:space="preserve"> </w:t>
      </w:r>
      <w:r w:rsidR="00892D48">
        <w:rPr>
          <w:rFonts w:ascii="Arial" w:hAnsi="Arial" w:cs="Arial"/>
          <w:sz w:val="22"/>
          <w:szCs w:val="22"/>
          <w:lang w:val="en-US"/>
        </w:rPr>
        <w:t xml:space="preserve">that occurs when an </w:t>
      </w:r>
      <w:r w:rsidR="00892D48" w:rsidRPr="0099619B">
        <w:rPr>
          <w:rFonts w:ascii="Arial" w:hAnsi="Arial" w:cs="Arial"/>
          <w:sz w:val="22"/>
          <w:szCs w:val="22"/>
          <w:lang w:val="en-US"/>
        </w:rPr>
        <w:t xml:space="preserve">individual </w:t>
      </w:r>
      <w:r w:rsidR="00892D48">
        <w:rPr>
          <w:rFonts w:ascii="Arial" w:hAnsi="Arial" w:cs="Arial"/>
          <w:sz w:val="22"/>
          <w:szCs w:val="22"/>
          <w:lang w:val="en-US"/>
        </w:rPr>
        <w:t>leaves</w:t>
      </w:r>
      <w:r w:rsidR="00892D48" w:rsidRPr="0099619B">
        <w:rPr>
          <w:rFonts w:ascii="Arial" w:hAnsi="Arial" w:cs="Arial"/>
          <w:sz w:val="22"/>
          <w:szCs w:val="22"/>
          <w:lang w:val="en-US"/>
        </w:rPr>
        <w:t xml:space="preserve"> the </w:t>
      </w:r>
      <w:r w:rsidR="00892D48">
        <w:rPr>
          <w:rFonts w:ascii="Arial" w:hAnsi="Arial" w:cs="Arial"/>
          <w:sz w:val="22"/>
          <w:szCs w:val="22"/>
          <w:lang w:val="en-US"/>
        </w:rPr>
        <w:t>H</w:t>
      </w:r>
      <w:r w:rsidR="00892D48" w:rsidRPr="0099619B">
        <w:rPr>
          <w:rFonts w:ascii="Arial" w:hAnsi="Arial" w:cs="Arial"/>
          <w:sz w:val="22"/>
          <w:szCs w:val="22"/>
          <w:lang w:val="en-US"/>
        </w:rPr>
        <w:t xml:space="preserve">all. </w:t>
      </w:r>
      <w:r w:rsidR="00B4483B" w:rsidRPr="0099619B">
        <w:rPr>
          <w:rFonts w:ascii="Arial" w:hAnsi="Arial" w:cs="Arial"/>
          <w:sz w:val="22"/>
          <w:szCs w:val="22"/>
          <w:lang w:val="en-US"/>
        </w:rPr>
        <w:t xml:space="preserve">Histories of Seaton Delaval Hall’s cultural fabric will include recording information and stories about the collection, the hall, the gardens, and the surrounding area etc. </w:t>
      </w:r>
    </w:p>
    <w:p w14:paraId="778C2142" w14:textId="77777777" w:rsidR="00B4483B" w:rsidRPr="0099619B" w:rsidRDefault="00B4483B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712C54E" w14:textId="4237A08E" w:rsidR="00B4483B" w:rsidRPr="0099619B" w:rsidRDefault="002B3556" w:rsidP="0099619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9619B">
        <w:rPr>
          <w:rFonts w:ascii="Arial" w:hAnsi="Arial" w:cs="Arial"/>
          <w:b/>
          <w:bCs/>
          <w:sz w:val="22"/>
          <w:szCs w:val="22"/>
          <w:lang w:val="en-US"/>
        </w:rPr>
        <w:t xml:space="preserve">3.2 </w:t>
      </w:r>
      <w:r w:rsidR="0063394E">
        <w:rPr>
          <w:rFonts w:ascii="Arial" w:hAnsi="Arial" w:cs="Arial"/>
          <w:b/>
          <w:bCs/>
          <w:sz w:val="22"/>
          <w:szCs w:val="22"/>
          <w:lang w:val="en-US"/>
        </w:rPr>
        <w:t>Pro-active Collection</w:t>
      </w:r>
    </w:p>
    <w:p w14:paraId="19CAC535" w14:textId="2D6A0181" w:rsidR="00D73443" w:rsidRPr="0099619B" w:rsidRDefault="00B4483B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99619B">
        <w:rPr>
          <w:rFonts w:ascii="Arial" w:hAnsi="Arial" w:cs="Arial"/>
          <w:sz w:val="22"/>
          <w:szCs w:val="22"/>
          <w:lang w:val="en-US"/>
        </w:rPr>
        <w:t xml:space="preserve">The oral history is to be collected in a pro-active fashion, </w:t>
      </w:r>
      <w:r w:rsidR="00892D48">
        <w:rPr>
          <w:rFonts w:ascii="Arial" w:hAnsi="Arial" w:cs="Arial"/>
          <w:sz w:val="22"/>
          <w:szCs w:val="22"/>
          <w:lang w:val="en-US"/>
        </w:rPr>
        <w:t xml:space="preserve">fully 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into the </w:t>
      </w:r>
      <w:r w:rsidR="00892D48">
        <w:rPr>
          <w:rFonts w:ascii="Arial" w:hAnsi="Arial" w:cs="Arial"/>
          <w:sz w:val="22"/>
          <w:szCs w:val="22"/>
          <w:lang w:val="en-US"/>
        </w:rPr>
        <w:t>H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all’s </w:t>
      </w:r>
      <w:r w:rsidR="00892D48">
        <w:rPr>
          <w:rFonts w:ascii="Arial" w:hAnsi="Arial" w:cs="Arial"/>
          <w:sz w:val="22"/>
          <w:szCs w:val="22"/>
          <w:lang w:val="en-US"/>
        </w:rPr>
        <w:t xml:space="preserve">knowledge gathering </w:t>
      </w:r>
      <w:r w:rsidRPr="0099619B">
        <w:rPr>
          <w:rFonts w:ascii="Arial" w:hAnsi="Arial" w:cs="Arial"/>
          <w:sz w:val="22"/>
          <w:szCs w:val="22"/>
          <w:lang w:val="en-US"/>
        </w:rPr>
        <w:t>practices. Moments for potential collection are, for example, when a</w:t>
      </w:r>
      <w:r w:rsidR="00892D48">
        <w:rPr>
          <w:rFonts w:ascii="Arial" w:hAnsi="Arial" w:cs="Arial"/>
          <w:sz w:val="22"/>
          <w:szCs w:val="22"/>
          <w:lang w:val="en-US"/>
        </w:rPr>
        <w:t xml:space="preserve"> new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 item is acquired</w:t>
      </w:r>
      <w:r w:rsidR="00892D48">
        <w:rPr>
          <w:rFonts w:ascii="Arial" w:hAnsi="Arial" w:cs="Arial"/>
          <w:sz w:val="22"/>
          <w:szCs w:val="22"/>
          <w:lang w:val="en-US"/>
        </w:rPr>
        <w:t>;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 as part of </w:t>
      </w:r>
      <w:r w:rsidR="00892D48">
        <w:rPr>
          <w:rFonts w:ascii="Arial" w:hAnsi="Arial" w:cs="Arial"/>
          <w:sz w:val="22"/>
          <w:szCs w:val="22"/>
          <w:lang w:val="en-US"/>
        </w:rPr>
        <w:t xml:space="preserve">a </w:t>
      </w:r>
      <w:r w:rsidRPr="0099619B">
        <w:rPr>
          <w:rFonts w:ascii="Arial" w:hAnsi="Arial" w:cs="Arial"/>
          <w:sz w:val="22"/>
          <w:szCs w:val="22"/>
          <w:lang w:val="en-US"/>
        </w:rPr>
        <w:t>research</w:t>
      </w:r>
      <w:r w:rsidR="00892D48">
        <w:rPr>
          <w:rFonts w:ascii="Arial" w:hAnsi="Arial" w:cs="Arial"/>
          <w:sz w:val="22"/>
          <w:szCs w:val="22"/>
          <w:lang w:val="en-US"/>
        </w:rPr>
        <w:t xml:space="preserve"> project;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 after restoration work</w:t>
      </w:r>
      <w:r w:rsidR="00892D48">
        <w:rPr>
          <w:rFonts w:ascii="Arial" w:hAnsi="Arial" w:cs="Arial"/>
          <w:sz w:val="22"/>
          <w:szCs w:val="22"/>
          <w:lang w:val="en-US"/>
        </w:rPr>
        <w:t>;</w:t>
      </w:r>
      <w:r w:rsidRPr="0099619B">
        <w:rPr>
          <w:rFonts w:ascii="Arial" w:hAnsi="Arial" w:cs="Arial"/>
          <w:sz w:val="22"/>
          <w:szCs w:val="22"/>
          <w:lang w:val="en-US"/>
        </w:rPr>
        <w:t xml:space="preserve"> or 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when a </w:t>
      </w:r>
      <w:r w:rsidR="001C7B3C">
        <w:rPr>
          <w:rFonts w:ascii="Arial" w:hAnsi="Arial" w:cs="Arial"/>
          <w:sz w:val="22"/>
          <w:szCs w:val="22"/>
          <w:lang w:val="en-US"/>
        </w:rPr>
        <w:t>significan</w:t>
      </w:r>
      <w:r w:rsidR="003A6856">
        <w:rPr>
          <w:rFonts w:ascii="Arial" w:hAnsi="Arial" w:cs="Arial"/>
          <w:sz w:val="22"/>
          <w:szCs w:val="22"/>
          <w:lang w:val="en-US"/>
        </w:rPr>
        <w:t>t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 person visits the </w:t>
      </w:r>
      <w:r w:rsidR="00892D48">
        <w:rPr>
          <w:rFonts w:ascii="Arial" w:hAnsi="Arial" w:cs="Arial"/>
          <w:sz w:val="22"/>
          <w:szCs w:val="22"/>
          <w:lang w:val="en-US"/>
        </w:rPr>
        <w:t>H</w:t>
      </w:r>
      <w:r w:rsidR="002B3556" w:rsidRPr="0099619B">
        <w:rPr>
          <w:rFonts w:ascii="Arial" w:hAnsi="Arial" w:cs="Arial"/>
          <w:sz w:val="22"/>
          <w:szCs w:val="22"/>
          <w:lang w:val="en-US"/>
        </w:rPr>
        <w:t>all</w:t>
      </w:r>
      <w:r w:rsidRPr="0099619B">
        <w:rPr>
          <w:rFonts w:ascii="Arial" w:hAnsi="Arial" w:cs="Arial"/>
          <w:sz w:val="22"/>
          <w:szCs w:val="22"/>
          <w:lang w:val="en-US"/>
        </w:rPr>
        <w:t>.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 </w:t>
      </w:r>
      <w:r w:rsidR="00892D48">
        <w:rPr>
          <w:rFonts w:ascii="Arial" w:hAnsi="Arial" w:cs="Arial"/>
          <w:sz w:val="22"/>
          <w:szCs w:val="22"/>
          <w:lang w:val="en-US"/>
        </w:rPr>
        <w:t>M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ore moments of collection will </w:t>
      </w:r>
      <w:r w:rsidR="00892D48">
        <w:rPr>
          <w:rFonts w:ascii="Arial" w:hAnsi="Arial" w:cs="Arial"/>
          <w:sz w:val="22"/>
          <w:szCs w:val="22"/>
          <w:lang w:val="en-US"/>
        </w:rPr>
        <w:t>emerge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 as oral history </w:t>
      </w:r>
      <w:r w:rsidR="00892D48">
        <w:rPr>
          <w:rFonts w:ascii="Arial" w:hAnsi="Arial" w:cs="Arial"/>
          <w:sz w:val="22"/>
          <w:szCs w:val="22"/>
          <w:lang w:val="en-US"/>
        </w:rPr>
        <w:t xml:space="preserve">gathering 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becomes </w:t>
      </w:r>
      <w:r w:rsidR="00892D48">
        <w:rPr>
          <w:rFonts w:ascii="Arial" w:hAnsi="Arial" w:cs="Arial"/>
          <w:sz w:val="22"/>
          <w:szCs w:val="22"/>
          <w:lang w:val="en-US"/>
        </w:rPr>
        <w:t>a</w:t>
      </w:r>
      <w:r w:rsidR="002B3556" w:rsidRPr="0099619B">
        <w:rPr>
          <w:rFonts w:ascii="Arial" w:hAnsi="Arial" w:cs="Arial"/>
          <w:sz w:val="22"/>
          <w:szCs w:val="22"/>
          <w:lang w:val="en-US"/>
        </w:rPr>
        <w:t xml:space="preserve"> common practice on site. </w:t>
      </w:r>
    </w:p>
    <w:p w14:paraId="474F9544" w14:textId="77777777" w:rsidR="00D73443" w:rsidRPr="0099619B" w:rsidRDefault="00D73443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47092A36" w14:textId="5FDD38F5" w:rsidR="00D73443" w:rsidRPr="009B39B2" w:rsidRDefault="00D73443" w:rsidP="009B39B2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  <w:r w:rsidRPr="009B39B2">
        <w:rPr>
          <w:rFonts w:ascii="Arial" w:hAnsi="Arial" w:cs="Arial"/>
          <w:b/>
          <w:bCs/>
          <w:sz w:val="22"/>
          <w:szCs w:val="22"/>
          <w:lang w:val="en-US"/>
        </w:rPr>
        <w:t xml:space="preserve">Recording and processing oral histories </w:t>
      </w:r>
    </w:p>
    <w:p w14:paraId="0D8556B1" w14:textId="77777777" w:rsidR="00D73443" w:rsidRPr="0099619B" w:rsidRDefault="00D73443" w:rsidP="0099619B">
      <w:pPr>
        <w:spacing w:line="360" w:lineRule="auto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6E182BB9" w14:textId="1860BE95" w:rsidR="00D73443" w:rsidRPr="0099619B" w:rsidRDefault="00ED4098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4.1 </w:t>
      </w:r>
      <w:r w:rsidR="00D73443" w:rsidRPr="0099619B">
        <w:rPr>
          <w:rFonts w:ascii="Arial" w:hAnsi="Arial" w:cs="Arial"/>
          <w:b/>
          <w:bCs/>
          <w:sz w:val="22"/>
          <w:szCs w:val="22"/>
        </w:rPr>
        <w:t xml:space="preserve">Training </w:t>
      </w:r>
    </w:p>
    <w:p w14:paraId="2CE5F106" w14:textId="37681D0C" w:rsidR="00F878F9" w:rsidRPr="0099619B" w:rsidRDefault="00ED4098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>A handful of</w:t>
      </w:r>
      <w:r w:rsidR="002B3556" w:rsidRPr="0099619B">
        <w:rPr>
          <w:rFonts w:ascii="Arial" w:hAnsi="Arial" w:cs="Arial"/>
          <w:sz w:val="22"/>
          <w:szCs w:val="22"/>
        </w:rPr>
        <w:t xml:space="preserve"> staff and volunteers </w:t>
      </w:r>
      <w:r w:rsidR="00A97C72" w:rsidRPr="0099619B">
        <w:rPr>
          <w:rFonts w:ascii="Arial" w:hAnsi="Arial" w:cs="Arial"/>
          <w:sz w:val="22"/>
          <w:szCs w:val="22"/>
        </w:rPr>
        <w:t>can</w:t>
      </w:r>
      <w:r w:rsidR="002B3556" w:rsidRPr="0099619B">
        <w:rPr>
          <w:rFonts w:ascii="Arial" w:hAnsi="Arial" w:cs="Arial"/>
          <w:sz w:val="22"/>
          <w:szCs w:val="22"/>
        </w:rPr>
        <w:t xml:space="preserve"> be trained in oral history interview techniques, processing the recordings</w:t>
      </w:r>
      <w:r w:rsidR="00A97C72" w:rsidRPr="0099619B">
        <w:rPr>
          <w:rFonts w:ascii="Arial" w:hAnsi="Arial" w:cs="Arial"/>
          <w:sz w:val="22"/>
          <w:szCs w:val="22"/>
        </w:rPr>
        <w:t>,</w:t>
      </w:r>
      <w:r w:rsidR="002B3556" w:rsidRPr="0099619B">
        <w:rPr>
          <w:rFonts w:ascii="Arial" w:hAnsi="Arial" w:cs="Arial"/>
          <w:sz w:val="22"/>
          <w:szCs w:val="22"/>
        </w:rPr>
        <w:t xml:space="preserve"> </w:t>
      </w:r>
      <w:r w:rsidR="00A97C72" w:rsidRPr="0099619B">
        <w:rPr>
          <w:rFonts w:ascii="Arial" w:hAnsi="Arial" w:cs="Arial"/>
          <w:sz w:val="22"/>
          <w:szCs w:val="22"/>
        </w:rPr>
        <w:t xml:space="preserve">and analysing the oral history material. </w:t>
      </w:r>
      <w:r w:rsidRPr="0099619B">
        <w:rPr>
          <w:rFonts w:ascii="Arial" w:hAnsi="Arial" w:cs="Arial"/>
          <w:sz w:val="22"/>
          <w:szCs w:val="22"/>
        </w:rPr>
        <w:t xml:space="preserve">Training sessions </w:t>
      </w:r>
      <w:r w:rsidR="001C7B3C">
        <w:rPr>
          <w:rFonts w:ascii="Arial" w:hAnsi="Arial" w:cs="Arial"/>
          <w:sz w:val="22"/>
          <w:szCs w:val="22"/>
        </w:rPr>
        <w:t>should</w:t>
      </w:r>
      <w:r w:rsidRPr="0099619B">
        <w:rPr>
          <w:rFonts w:ascii="Arial" w:hAnsi="Arial" w:cs="Arial"/>
          <w:sz w:val="22"/>
          <w:szCs w:val="22"/>
        </w:rPr>
        <w:t xml:space="preserve"> be arranged </w:t>
      </w:r>
      <w:r w:rsidR="00892D48">
        <w:rPr>
          <w:rFonts w:ascii="Arial" w:hAnsi="Arial" w:cs="Arial"/>
          <w:sz w:val="22"/>
          <w:szCs w:val="22"/>
        </w:rPr>
        <w:t xml:space="preserve">at regular intervals, e.g., </w:t>
      </w:r>
      <w:r w:rsidRPr="0099619B">
        <w:rPr>
          <w:rFonts w:ascii="Arial" w:hAnsi="Arial" w:cs="Arial"/>
          <w:sz w:val="22"/>
          <w:szCs w:val="22"/>
        </w:rPr>
        <w:t>every three years</w:t>
      </w:r>
      <w:r w:rsidR="00892D48">
        <w:rPr>
          <w:rFonts w:ascii="Arial" w:hAnsi="Arial" w:cs="Arial"/>
          <w:sz w:val="22"/>
          <w:szCs w:val="22"/>
        </w:rPr>
        <w:t>. An analysis of training needs</w:t>
      </w:r>
      <w:r w:rsidRPr="0099619B">
        <w:rPr>
          <w:rFonts w:ascii="Arial" w:hAnsi="Arial" w:cs="Arial"/>
          <w:sz w:val="22"/>
          <w:szCs w:val="22"/>
        </w:rPr>
        <w:t xml:space="preserve"> </w:t>
      </w:r>
      <w:r w:rsidR="00892D48">
        <w:rPr>
          <w:rFonts w:ascii="Arial" w:hAnsi="Arial" w:cs="Arial"/>
          <w:sz w:val="22"/>
          <w:szCs w:val="22"/>
        </w:rPr>
        <w:t>and requirements will</w:t>
      </w:r>
      <w:r w:rsidRPr="0099619B">
        <w:rPr>
          <w:rFonts w:ascii="Arial" w:hAnsi="Arial" w:cs="Arial"/>
          <w:sz w:val="22"/>
          <w:szCs w:val="22"/>
        </w:rPr>
        <w:t xml:space="preserve"> be reviewed annually during a </w:t>
      </w:r>
      <w:r w:rsidR="0063394E">
        <w:rPr>
          <w:rFonts w:ascii="Arial" w:hAnsi="Arial" w:cs="Arial"/>
          <w:sz w:val="22"/>
          <w:szCs w:val="22"/>
        </w:rPr>
        <w:t>R</w:t>
      </w:r>
      <w:r w:rsidRPr="0099619B">
        <w:rPr>
          <w:rFonts w:ascii="Arial" w:hAnsi="Arial" w:cs="Arial"/>
          <w:sz w:val="22"/>
          <w:szCs w:val="22"/>
        </w:rPr>
        <w:t xml:space="preserve">esearch </w:t>
      </w:r>
      <w:r w:rsidR="0063394E">
        <w:rPr>
          <w:rFonts w:ascii="Arial" w:hAnsi="Arial" w:cs="Arial"/>
          <w:sz w:val="22"/>
          <w:szCs w:val="22"/>
        </w:rPr>
        <w:t>G</w:t>
      </w:r>
      <w:r w:rsidRPr="0099619B">
        <w:rPr>
          <w:rFonts w:ascii="Arial" w:hAnsi="Arial" w:cs="Arial"/>
          <w:sz w:val="22"/>
          <w:szCs w:val="22"/>
        </w:rPr>
        <w:t xml:space="preserve">roup meeting. The training can be done through the oral history society or through Northumberland Archives. </w:t>
      </w:r>
    </w:p>
    <w:p w14:paraId="60708BC4" w14:textId="77777777" w:rsidR="00F14266" w:rsidRDefault="00F1426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2D89FC33" w14:textId="77777777" w:rsidR="003A6856" w:rsidRPr="0099619B" w:rsidRDefault="003A685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51BB2603" w14:textId="3DB546CC" w:rsidR="00F878F9" w:rsidRPr="0099619B" w:rsidRDefault="00F878F9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lastRenderedPageBreak/>
        <w:t>4.</w:t>
      </w:r>
      <w:r w:rsidR="00C33F40" w:rsidRPr="0099619B">
        <w:rPr>
          <w:rFonts w:ascii="Arial" w:hAnsi="Arial" w:cs="Arial"/>
          <w:b/>
          <w:bCs/>
          <w:sz w:val="22"/>
          <w:szCs w:val="22"/>
        </w:rPr>
        <w:t>2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 Interim Storage</w:t>
      </w:r>
    </w:p>
    <w:p w14:paraId="13AE257F" w14:textId="19557EB1" w:rsidR="00F878F9" w:rsidRPr="0099619B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An interim storage solution needs to be arranged with the IT </w:t>
      </w:r>
      <w:r w:rsidR="0063394E">
        <w:rPr>
          <w:rFonts w:ascii="Arial" w:hAnsi="Arial" w:cs="Arial"/>
          <w:sz w:val="22"/>
          <w:szCs w:val="22"/>
        </w:rPr>
        <w:t>D</w:t>
      </w:r>
      <w:r w:rsidRPr="0099619B">
        <w:rPr>
          <w:rFonts w:ascii="Arial" w:hAnsi="Arial" w:cs="Arial"/>
          <w:sz w:val="22"/>
          <w:szCs w:val="22"/>
        </w:rPr>
        <w:t xml:space="preserve">epartment and </w:t>
      </w:r>
      <w:r w:rsidR="0063394E">
        <w:rPr>
          <w:rFonts w:ascii="Arial" w:hAnsi="Arial" w:cs="Arial"/>
          <w:sz w:val="22"/>
          <w:szCs w:val="22"/>
        </w:rPr>
        <w:t>D</w:t>
      </w:r>
      <w:r w:rsidRPr="0099619B">
        <w:rPr>
          <w:rFonts w:ascii="Arial" w:hAnsi="Arial" w:cs="Arial"/>
          <w:sz w:val="22"/>
          <w:szCs w:val="22"/>
        </w:rPr>
        <w:t xml:space="preserve">ata </w:t>
      </w:r>
      <w:r w:rsidR="0063394E">
        <w:rPr>
          <w:rFonts w:ascii="Arial" w:hAnsi="Arial" w:cs="Arial"/>
          <w:sz w:val="22"/>
          <w:szCs w:val="22"/>
        </w:rPr>
        <w:t>P</w:t>
      </w:r>
      <w:r w:rsidRPr="0099619B">
        <w:rPr>
          <w:rFonts w:ascii="Arial" w:hAnsi="Arial" w:cs="Arial"/>
          <w:sz w:val="22"/>
          <w:szCs w:val="22"/>
        </w:rPr>
        <w:t xml:space="preserve">rotection </w:t>
      </w:r>
      <w:r w:rsidR="0063394E">
        <w:rPr>
          <w:rFonts w:ascii="Arial" w:hAnsi="Arial" w:cs="Arial"/>
          <w:sz w:val="22"/>
          <w:szCs w:val="22"/>
        </w:rPr>
        <w:t>O</w:t>
      </w:r>
      <w:r w:rsidRPr="0099619B">
        <w:rPr>
          <w:rFonts w:ascii="Arial" w:hAnsi="Arial" w:cs="Arial"/>
          <w:sz w:val="22"/>
          <w:szCs w:val="22"/>
        </w:rPr>
        <w:t>ffice</w:t>
      </w:r>
      <w:r w:rsidR="00892D48">
        <w:rPr>
          <w:rFonts w:ascii="Arial" w:hAnsi="Arial" w:cs="Arial"/>
          <w:sz w:val="22"/>
          <w:szCs w:val="22"/>
        </w:rPr>
        <w:t xml:space="preserve">. </w:t>
      </w:r>
      <w:r w:rsidRPr="0099619B">
        <w:rPr>
          <w:rFonts w:ascii="Arial" w:hAnsi="Arial" w:cs="Arial"/>
          <w:sz w:val="22"/>
          <w:szCs w:val="22"/>
        </w:rPr>
        <w:t xml:space="preserve"> </w:t>
      </w:r>
      <w:r w:rsidR="00892D48">
        <w:rPr>
          <w:rFonts w:ascii="Arial" w:hAnsi="Arial" w:cs="Arial"/>
          <w:sz w:val="22"/>
          <w:szCs w:val="22"/>
        </w:rPr>
        <w:t>B</w:t>
      </w:r>
      <w:r w:rsidRPr="0099619B">
        <w:rPr>
          <w:rFonts w:ascii="Arial" w:hAnsi="Arial" w:cs="Arial"/>
          <w:sz w:val="22"/>
          <w:szCs w:val="22"/>
        </w:rPr>
        <w:t xml:space="preserve">oth have specific requirements </w:t>
      </w:r>
      <w:r w:rsidR="00892D48">
        <w:rPr>
          <w:rFonts w:ascii="Arial" w:hAnsi="Arial" w:cs="Arial"/>
          <w:sz w:val="22"/>
          <w:szCs w:val="22"/>
        </w:rPr>
        <w:t xml:space="preserve">for </w:t>
      </w:r>
      <w:r w:rsidRPr="0099619B">
        <w:rPr>
          <w:rFonts w:ascii="Arial" w:hAnsi="Arial" w:cs="Arial"/>
          <w:sz w:val="22"/>
          <w:szCs w:val="22"/>
        </w:rPr>
        <w:t xml:space="preserve">digital </w:t>
      </w:r>
      <w:r w:rsidR="00120983" w:rsidRPr="0099619B">
        <w:rPr>
          <w:rFonts w:ascii="Arial" w:hAnsi="Arial" w:cs="Arial"/>
          <w:sz w:val="22"/>
          <w:szCs w:val="22"/>
        </w:rPr>
        <w:t>devices</w:t>
      </w:r>
      <w:r w:rsidRPr="0099619B">
        <w:rPr>
          <w:rFonts w:ascii="Arial" w:hAnsi="Arial" w:cs="Arial"/>
          <w:sz w:val="22"/>
          <w:szCs w:val="22"/>
        </w:rPr>
        <w:t xml:space="preserve"> and</w:t>
      </w:r>
      <w:r w:rsidR="001C7B3C">
        <w:rPr>
          <w:rFonts w:ascii="Arial" w:hAnsi="Arial" w:cs="Arial"/>
          <w:sz w:val="22"/>
          <w:szCs w:val="22"/>
        </w:rPr>
        <w:t xml:space="preserve"> Microsoft</w:t>
      </w:r>
      <w:r w:rsidRPr="0099619B">
        <w:rPr>
          <w:rFonts w:ascii="Arial" w:hAnsi="Arial" w:cs="Arial"/>
          <w:sz w:val="22"/>
          <w:szCs w:val="22"/>
        </w:rPr>
        <w:t xml:space="preserve"> SharePoint.</w:t>
      </w:r>
      <w:r w:rsidR="001C7B3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1C7B3C">
        <w:rPr>
          <w:rFonts w:ascii="Arial" w:hAnsi="Arial" w:cs="Arial"/>
          <w:sz w:val="22"/>
          <w:szCs w:val="22"/>
        </w:rPr>
        <w:t xml:space="preserve"> </w:t>
      </w:r>
      <w:r w:rsidRPr="0099619B">
        <w:rPr>
          <w:rFonts w:ascii="Arial" w:hAnsi="Arial" w:cs="Arial"/>
          <w:sz w:val="22"/>
          <w:szCs w:val="22"/>
        </w:rPr>
        <w:t xml:space="preserve">In addition, there are restrictions on </w:t>
      </w:r>
      <w:r w:rsidR="001C7B3C">
        <w:rPr>
          <w:rFonts w:ascii="Arial" w:hAnsi="Arial" w:cs="Arial"/>
          <w:sz w:val="22"/>
          <w:szCs w:val="22"/>
        </w:rPr>
        <w:t>what external devices</w:t>
      </w:r>
      <w:r w:rsidRPr="0099619B">
        <w:rPr>
          <w:rFonts w:ascii="Arial" w:hAnsi="Arial" w:cs="Arial"/>
          <w:sz w:val="22"/>
          <w:szCs w:val="22"/>
        </w:rPr>
        <w:t xml:space="preserve"> can and cannot</w:t>
      </w:r>
      <w:r w:rsidR="001C7B3C">
        <w:rPr>
          <w:rFonts w:ascii="Arial" w:hAnsi="Arial" w:cs="Arial"/>
          <w:sz w:val="22"/>
          <w:szCs w:val="22"/>
        </w:rPr>
        <w:t xml:space="preserve"> be connected </w:t>
      </w:r>
      <w:r w:rsidRPr="0099619B">
        <w:rPr>
          <w:rFonts w:ascii="Arial" w:hAnsi="Arial" w:cs="Arial"/>
          <w:sz w:val="22"/>
          <w:szCs w:val="22"/>
        </w:rPr>
        <w:t>to Trust computers. Until a solution has been arranged</w:t>
      </w:r>
      <w:r w:rsidR="0063394E">
        <w:rPr>
          <w:rFonts w:ascii="Arial" w:hAnsi="Arial" w:cs="Arial"/>
          <w:sz w:val="22"/>
          <w:szCs w:val="22"/>
        </w:rPr>
        <w:t>,</w:t>
      </w:r>
      <w:r w:rsidRPr="0099619B">
        <w:rPr>
          <w:rFonts w:ascii="Arial" w:hAnsi="Arial" w:cs="Arial"/>
          <w:sz w:val="22"/>
          <w:szCs w:val="22"/>
        </w:rPr>
        <w:t xml:space="preserve"> it is best to follow two main principles of digital storage</w:t>
      </w:r>
      <w:r w:rsidR="0063394E">
        <w:rPr>
          <w:rFonts w:ascii="Arial" w:hAnsi="Arial" w:cs="Arial"/>
          <w:sz w:val="22"/>
          <w:szCs w:val="22"/>
        </w:rPr>
        <w:t>:</w:t>
      </w:r>
      <w:r w:rsidRPr="0099619B">
        <w:rPr>
          <w:rFonts w:ascii="Arial" w:hAnsi="Arial" w:cs="Arial"/>
          <w:sz w:val="22"/>
          <w:szCs w:val="22"/>
        </w:rPr>
        <w:t xml:space="preserve"> keep </w:t>
      </w:r>
      <w:r w:rsidR="00855B20">
        <w:rPr>
          <w:rFonts w:ascii="Arial" w:hAnsi="Arial" w:cs="Arial"/>
          <w:sz w:val="22"/>
          <w:szCs w:val="22"/>
        </w:rPr>
        <w:t>the recordings</w:t>
      </w:r>
      <w:r w:rsidRPr="0099619B">
        <w:rPr>
          <w:rFonts w:ascii="Arial" w:hAnsi="Arial" w:cs="Arial"/>
          <w:sz w:val="22"/>
          <w:szCs w:val="22"/>
        </w:rPr>
        <w:t xml:space="preserve"> </w:t>
      </w:r>
      <w:r w:rsidR="00407828">
        <w:rPr>
          <w:rFonts w:ascii="Arial" w:hAnsi="Arial" w:cs="Arial"/>
          <w:sz w:val="22"/>
          <w:szCs w:val="22"/>
        </w:rPr>
        <w:t xml:space="preserve">in </w:t>
      </w:r>
      <w:r w:rsidRPr="0099619B">
        <w:rPr>
          <w:rFonts w:ascii="Arial" w:hAnsi="Arial" w:cs="Arial"/>
          <w:sz w:val="22"/>
          <w:szCs w:val="22"/>
        </w:rPr>
        <w:t xml:space="preserve">three different locations and ensure those locations follow data protection law. </w:t>
      </w:r>
    </w:p>
    <w:p w14:paraId="755038D6" w14:textId="77777777" w:rsidR="00120983" w:rsidRPr="0099619B" w:rsidRDefault="00120983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47C941E7" w14:textId="72F1DA28" w:rsidR="00120983" w:rsidRPr="0099619B" w:rsidRDefault="00120983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4.2.1 </w:t>
      </w:r>
      <w:r w:rsidR="0099619B" w:rsidRPr="0099619B">
        <w:rPr>
          <w:rFonts w:ascii="Arial" w:hAnsi="Arial" w:cs="Arial"/>
          <w:b/>
          <w:bCs/>
          <w:sz w:val="22"/>
          <w:szCs w:val="22"/>
        </w:rPr>
        <w:t xml:space="preserve">List of stored material </w:t>
      </w:r>
    </w:p>
    <w:p w14:paraId="35C3078F" w14:textId="74D9AA91" w:rsidR="0099619B" w:rsidRPr="0099619B" w:rsidRDefault="0099619B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All material listed here contains personal information. </w:t>
      </w:r>
    </w:p>
    <w:p w14:paraId="7E7F21AD" w14:textId="703A9A13" w:rsidR="00120983" w:rsidRPr="00E32720" w:rsidRDefault="00120983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 xml:space="preserve">Audio files (a WAV copy </w:t>
      </w:r>
      <w:r w:rsidRPr="00E32720">
        <w:rPr>
          <w:rFonts w:ascii="Arial" w:hAnsi="Arial" w:cs="Arial"/>
          <w:b/>
          <w:bCs/>
          <w:sz w:val="22"/>
          <w:szCs w:val="22"/>
        </w:rPr>
        <w:t xml:space="preserve">and </w:t>
      </w:r>
      <w:r w:rsidRPr="00E32720">
        <w:rPr>
          <w:rFonts w:ascii="Arial" w:hAnsi="Arial" w:cs="Arial"/>
          <w:sz w:val="22"/>
          <w:szCs w:val="22"/>
        </w:rPr>
        <w:t>a MP3 copy)</w:t>
      </w:r>
    </w:p>
    <w:p w14:paraId="6749EEF8" w14:textId="58483F25" w:rsidR="00120983" w:rsidRPr="00E32720" w:rsidRDefault="00120983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>Interviewee data sheet</w:t>
      </w:r>
      <w:r w:rsidR="0099619B" w:rsidRPr="00E32720">
        <w:rPr>
          <w:rFonts w:ascii="Arial" w:hAnsi="Arial" w:cs="Arial"/>
          <w:sz w:val="22"/>
          <w:szCs w:val="22"/>
        </w:rPr>
        <w:t>s</w:t>
      </w:r>
    </w:p>
    <w:p w14:paraId="2BB16615" w14:textId="66AB62A7" w:rsidR="00120983" w:rsidRPr="00E32720" w:rsidRDefault="0099619B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>Recording p</w:t>
      </w:r>
      <w:r w:rsidR="00120983" w:rsidRPr="00E32720">
        <w:rPr>
          <w:rFonts w:ascii="Arial" w:hAnsi="Arial" w:cs="Arial"/>
          <w:sz w:val="22"/>
          <w:szCs w:val="22"/>
        </w:rPr>
        <w:t xml:space="preserve">ermission </w:t>
      </w:r>
      <w:r w:rsidRPr="00E32720">
        <w:rPr>
          <w:rFonts w:ascii="Arial" w:hAnsi="Arial" w:cs="Arial"/>
          <w:sz w:val="22"/>
          <w:szCs w:val="22"/>
        </w:rPr>
        <w:t>forms</w:t>
      </w:r>
    </w:p>
    <w:p w14:paraId="4915C6C5" w14:textId="57F4964E" w:rsidR="0099619B" w:rsidRPr="00E32720" w:rsidRDefault="0099619B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 xml:space="preserve">Copyright and reuse forms </w:t>
      </w:r>
    </w:p>
    <w:p w14:paraId="07B7B2CD" w14:textId="0737CDA6" w:rsidR="0099619B" w:rsidRPr="00E32720" w:rsidRDefault="0099619B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>Summaries and/or transcripts</w:t>
      </w:r>
    </w:p>
    <w:p w14:paraId="0A086CFC" w14:textId="5C3207C6" w:rsidR="0099619B" w:rsidRPr="00E32720" w:rsidRDefault="0099619B" w:rsidP="00E32720">
      <w:pPr>
        <w:pStyle w:val="ListParagraph"/>
        <w:numPr>
          <w:ilvl w:val="0"/>
          <w:numId w:val="30"/>
        </w:numPr>
        <w:spacing w:line="360" w:lineRule="auto"/>
        <w:rPr>
          <w:rFonts w:ascii="Arial" w:hAnsi="Arial" w:cs="Arial"/>
          <w:sz w:val="22"/>
          <w:szCs w:val="22"/>
        </w:rPr>
      </w:pPr>
      <w:r w:rsidRPr="00E32720">
        <w:rPr>
          <w:rFonts w:ascii="Arial" w:hAnsi="Arial" w:cs="Arial"/>
          <w:sz w:val="22"/>
          <w:szCs w:val="22"/>
        </w:rPr>
        <w:t xml:space="preserve">The Seaton Delaval Hall oral history catalogue </w:t>
      </w:r>
    </w:p>
    <w:p w14:paraId="7440DEA5" w14:textId="77777777" w:rsidR="00F878F9" w:rsidRPr="0099619B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18C6DBB0" w14:textId="6F875DAD" w:rsidR="00F878F9" w:rsidRPr="0099619B" w:rsidRDefault="00F878F9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>4.</w:t>
      </w:r>
      <w:r w:rsidR="00C33F40" w:rsidRPr="0099619B">
        <w:rPr>
          <w:rFonts w:ascii="Arial" w:hAnsi="Arial" w:cs="Arial"/>
          <w:b/>
          <w:bCs/>
          <w:sz w:val="22"/>
          <w:szCs w:val="22"/>
        </w:rPr>
        <w:t>3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 Ethics</w:t>
      </w:r>
    </w:p>
    <w:p w14:paraId="1FE6C123" w14:textId="77777777" w:rsidR="00F878F9" w:rsidRPr="0099619B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728C1927" w14:textId="233AE382" w:rsidR="00F878F9" w:rsidRPr="0099619B" w:rsidRDefault="00F878F9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>4.</w:t>
      </w:r>
      <w:r w:rsidR="00C33F40" w:rsidRPr="0099619B">
        <w:rPr>
          <w:rFonts w:ascii="Arial" w:hAnsi="Arial" w:cs="Arial"/>
          <w:b/>
          <w:bCs/>
          <w:sz w:val="22"/>
          <w:szCs w:val="22"/>
        </w:rPr>
        <w:t>3</w:t>
      </w:r>
      <w:r w:rsidRPr="0099619B">
        <w:rPr>
          <w:rFonts w:ascii="Arial" w:hAnsi="Arial" w:cs="Arial"/>
          <w:b/>
          <w:bCs/>
          <w:sz w:val="22"/>
          <w:szCs w:val="22"/>
        </w:rPr>
        <w:t>.1 Paperwork</w:t>
      </w:r>
    </w:p>
    <w:p w14:paraId="41D607A4" w14:textId="77777777" w:rsidR="00407828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There are two ethics forms necessary to collect and archive an oral history recording: </w:t>
      </w:r>
    </w:p>
    <w:p w14:paraId="1C148544" w14:textId="0D6E1A0E" w:rsidR="00407828" w:rsidRPr="00407828" w:rsidRDefault="00F878F9" w:rsidP="00407828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407828">
        <w:rPr>
          <w:rFonts w:ascii="Arial" w:hAnsi="Arial" w:cs="Arial"/>
          <w:sz w:val="22"/>
          <w:szCs w:val="22"/>
        </w:rPr>
        <w:t xml:space="preserve">a </w:t>
      </w:r>
      <w:r w:rsidR="00E32720">
        <w:rPr>
          <w:rFonts w:ascii="Arial" w:hAnsi="Arial" w:cs="Arial"/>
          <w:sz w:val="22"/>
          <w:szCs w:val="22"/>
        </w:rPr>
        <w:t>R</w:t>
      </w:r>
      <w:r w:rsidRPr="00407828">
        <w:rPr>
          <w:rFonts w:ascii="Arial" w:hAnsi="Arial" w:cs="Arial"/>
          <w:sz w:val="22"/>
          <w:szCs w:val="22"/>
        </w:rPr>
        <w:t xml:space="preserve">ecording </w:t>
      </w:r>
      <w:r w:rsidR="00E32720">
        <w:rPr>
          <w:rFonts w:ascii="Arial" w:hAnsi="Arial" w:cs="Arial"/>
          <w:sz w:val="22"/>
          <w:szCs w:val="22"/>
        </w:rPr>
        <w:t>P</w:t>
      </w:r>
      <w:r w:rsidRPr="00407828">
        <w:rPr>
          <w:rFonts w:ascii="Arial" w:hAnsi="Arial" w:cs="Arial"/>
          <w:sz w:val="22"/>
          <w:szCs w:val="22"/>
        </w:rPr>
        <w:t xml:space="preserve">ermission </w:t>
      </w:r>
      <w:r w:rsidR="00E32720">
        <w:rPr>
          <w:rFonts w:ascii="Arial" w:hAnsi="Arial" w:cs="Arial"/>
          <w:sz w:val="22"/>
          <w:szCs w:val="22"/>
        </w:rPr>
        <w:t>F</w:t>
      </w:r>
      <w:r w:rsidRPr="00407828">
        <w:rPr>
          <w:rFonts w:ascii="Arial" w:hAnsi="Arial" w:cs="Arial"/>
          <w:sz w:val="22"/>
          <w:szCs w:val="22"/>
        </w:rPr>
        <w:t>orm</w:t>
      </w:r>
    </w:p>
    <w:p w14:paraId="57EE8E9A" w14:textId="797834D5" w:rsidR="00407828" w:rsidRPr="00407828" w:rsidRDefault="00F878F9" w:rsidP="00407828">
      <w:pPr>
        <w:pStyle w:val="ListParagraph"/>
        <w:numPr>
          <w:ilvl w:val="0"/>
          <w:numId w:val="27"/>
        </w:numPr>
        <w:spacing w:line="360" w:lineRule="auto"/>
        <w:rPr>
          <w:rFonts w:ascii="Arial" w:hAnsi="Arial" w:cs="Arial"/>
          <w:sz w:val="22"/>
          <w:szCs w:val="22"/>
        </w:rPr>
      </w:pPr>
      <w:r w:rsidRPr="00407828">
        <w:rPr>
          <w:rFonts w:ascii="Arial" w:hAnsi="Arial" w:cs="Arial"/>
          <w:sz w:val="22"/>
          <w:szCs w:val="22"/>
        </w:rPr>
        <w:t xml:space="preserve">a </w:t>
      </w:r>
      <w:r w:rsidR="00E32720">
        <w:rPr>
          <w:rFonts w:ascii="Arial" w:hAnsi="Arial" w:cs="Arial"/>
          <w:sz w:val="22"/>
          <w:szCs w:val="22"/>
        </w:rPr>
        <w:t>C</w:t>
      </w:r>
      <w:r w:rsidRPr="00407828">
        <w:rPr>
          <w:rFonts w:ascii="Arial" w:hAnsi="Arial" w:cs="Arial"/>
          <w:sz w:val="22"/>
          <w:szCs w:val="22"/>
        </w:rPr>
        <w:t xml:space="preserve">opyright and </w:t>
      </w:r>
      <w:r w:rsidR="00E32720">
        <w:rPr>
          <w:rFonts w:ascii="Arial" w:hAnsi="Arial" w:cs="Arial"/>
          <w:sz w:val="22"/>
          <w:szCs w:val="22"/>
        </w:rPr>
        <w:t>R</w:t>
      </w:r>
      <w:r w:rsidRPr="00407828">
        <w:rPr>
          <w:rFonts w:ascii="Arial" w:hAnsi="Arial" w:cs="Arial"/>
          <w:sz w:val="22"/>
          <w:szCs w:val="22"/>
        </w:rPr>
        <w:t xml:space="preserve">euse </w:t>
      </w:r>
      <w:r w:rsidR="00E32720">
        <w:rPr>
          <w:rFonts w:ascii="Arial" w:hAnsi="Arial" w:cs="Arial"/>
          <w:sz w:val="22"/>
          <w:szCs w:val="22"/>
        </w:rPr>
        <w:t>F</w:t>
      </w:r>
      <w:r w:rsidRPr="00407828">
        <w:rPr>
          <w:rFonts w:ascii="Arial" w:hAnsi="Arial" w:cs="Arial"/>
          <w:sz w:val="22"/>
          <w:szCs w:val="22"/>
        </w:rPr>
        <w:t>orm</w:t>
      </w:r>
    </w:p>
    <w:p w14:paraId="6BDF15C5" w14:textId="77777777" w:rsidR="00407828" w:rsidRDefault="00407828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03ADEB47" w14:textId="3A219121" w:rsidR="00F878F9" w:rsidRPr="0099619B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The </w:t>
      </w:r>
      <w:r w:rsidR="00855B20">
        <w:rPr>
          <w:rFonts w:ascii="Arial" w:hAnsi="Arial" w:cs="Arial"/>
          <w:sz w:val="22"/>
          <w:szCs w:val="22"/>
        </w:rPr>
        <w:t>P</w:t>
      </w:r>
      <w:r w:rsidRPr="0099619B">
        <w:rPr>
          <w:rFonts w:ascii="Arial" w:hAnsi="Arial" w:cs="Arial"/>
          <w:sz w:val="22"/>
          <w:szCs w:val="22"/>
        </w:rPr>
        <w:t xml:space="preserve">ermission </w:t>
      </w:r>
      <w:r w:rsidR="00855B20">
        <w:rPr>
          <w:rFonts w:ascii="Arial" w:hAnsi="Arial" w:cs="Arial"/>
          <w:sz w:val="22"/>
          <w:szCs w:val="22"/>
        </w:rPr>
        <w:t>F</w:t>
      </w:r>
      <w:r w:rsidRPr="0099619B">
        <w:rPr>
          <w:rFonts w:ascii="Arial" w:hAnsi="Arial" w:cs="Arial"/>
          <w:sz w:val="22"/>
          <w:szCs w:val="22"/>
        </w:rPr>
        <w:t xml:space="preserve">orm </w:t>
      </w:r>
      <w:r w:rsidR="00407828">
        <w:rPr>
          <w:rFonts w:ascii="Arial" w:hAnsi="Arial" w:cs="Arial"/>
          <w:sz w:val="22"/>
          <w:szCs w:val="22"/>
        </w:rPr>
        <w:t>must be</w:t>
      </w:r>
      <w:r w:rsidRPr="0099619B">
        <w:rPr>
          <w:rFonts w:ascii="Arial" w:hAnsi="Arial" w:cs="Arial"/>
          <w:sz w:val="22"/>
          <w:szCs w:val="22"/>
        </w:rPr>
        <w:t xml:space="preserve"> signed before the record</w:t>
      </w:r>
      <w:r w:rsidR="00407828">
        <w:rPr>
          <w:rFonts w:ascii="Arial" w:hAnsi="Arial" w:cs="Arial"/>
          <w:sz w:val="22"/>
          <w:szCs w:val="22"/>
        </w:rPr>
        <w:t>ing device</w:t>
      </w:r>
      <w:r w:rsidRPr="0099619B">
        <w:rPr>
          <w:rFonts w:ascii="Arial" w:hAnsi="Arial" w:cs="Arial"/>
          <w:sz w:val="22"/>
          <w:szCs w:val="22"/>
        </w:rPr>
        <w:t xml:space="preserve"> is </w:t>
      </w:r>
      <w:r w:rsidR="00407828">
        <w:rPr>
          <w:rFonts w:ascii="Arial" w:hAnsi="Arial" w:cs="Arial"/>
          <w:sz w:val="22"/>
          <w:szCs w:val="22"/>
        </w:rPr>
        <w:t>switched</w:t>
      </w:r>
      <w:r w:rsidRPr="0099619B">
        <w:rPr>
          <w:rFonts w:ascii="Arial" w:hAnsi="Arial" w:cs="Arial"/>
          <w:sz w:val="22"/>
          <w:szCs w:val="22"/>
        </w:rPr>
        <w:t xml:space="preserve"> on. The </w:t>
      </w:r>
      <w:r w:rsidR="00855B20">
        <w:rPr>
          <w:rFonts w:ascii="Arial" w:hAnsi="Arial" w:cs="Arial"/>
          <w:sz w:val="22"/>
          <w:szCs w:val="22"/>
        </w:rPr>
        <w:t>C</w:t>
      </w:r>
      <w:r w:rsidRPr="0099619B">
        <w:rPr>
          <w:rFonts w:ascii="Arial" w:hAnsi="Arial" w:cs="Arial"/>
          <w:sz w:val="22"/>
          <w:szCs w:val="22"/>
        </w:rPr>
        <w:t xml:space="preserve">opyright and </w:t>
      </w:r>
      <w:r w:rsidR="00855B20">
        <w:rPr>
          <w:rFonts w:ascii="Arial" w:hAnsi="Arial" w:cs="Arial"/>
          <w:sz w:val="22"/>
          <w:szCs w:val="22"/>
        </w:rPr>
        <w:t>R</w:t>
      </w:r>
      <w:r w:rsidRPr="0099619B">
        <w:rPr>
          <w:rFonts w:ascii="Arial" w:hAnsi="Arial" w:cs="Arial"/>
          <w:sz w:val="22"/>
          <w:szCs w:val="22"/>
        </w:rPr>
        <w:t xml:space="preserve">euse </w:t>
      </w:r>
      <w:r w:rsidR="00855B20">
        <w:rPr>
          <w:rFonts w:ascii="Arial" w:hAnsi="Arial" w:cs="Arial"/>
          <w:sz w:val="22"/>
          <w:szCs w:val="22"/>
        </w:rPr>
        <w:t>F</w:t>
      </w:r>
      <w:r w:rsidRPr="0099619B">
        <w:rPr>
          <w:rFonts w:ascii="Arial" w:hAnsi="Arial" w:cs="Arial"/>
          <w:sz w:val="22"/>
          <w:szCs w:val="22"/>
        </w:rPr>
        <w:t xml:space="preserve">orm is signed after the interviewee has read the transcript/summary of their recording or has listening back to the audio. The </w:t>
      </w:r>
      <w:r w:rsidR="00855B20">
        <w:rPr>
          <w:rFonts w:ascii="Arial" w:hAnsi="Arial" w:cs="Arial"/>
          <w:sz w:val="22"/>
          <w:szCs w:val="22"/>
        </w:rPr>
        <w:t>C</w:t>
      </w:r>
      <w:r w:rsidRPr="0099619B">
        <w:rPr>
          <w:rFonts w:ascii="Arial" w:hAnsi="Arial" w:cs="Arial"/>
          <w:sz w:val="22"/>
          <w:szCs w:val="22"/>
        </w:rPr>
        <w:t xml:space="preserve">opyright and </w:t>
      </w:r>
      <w:r w:rsidR="00855B20">
        <w:rPr>
          <w:rFonts w:ascii="Arial" w:hAnsi="Arial" w:cs="Arial"/>
          <w:sz w:val="22"/>
          <w:szCs w:val="22"/>
        </w:rPr>
        <w:t>R</w:t>
      </w:r>
      <w:r w:rsidRPr="0099619B">
        <w:rPr>
          <w:rFonts w:ascii="Arial" w:hAnsi="Arial" w:cs="Arial"/>
          <w:sz w:val="22"/>
          <w:szCs w:val="22"/>
        </w:rPr>
        <w:t xml:space="preserve">euse </w:t>
      </w:r>
      <w:r w:rsidR="00855B20">
        <w:rPr>
          <w:rFonts w:ascii="Arial" w:hAnsi="Arial" w:cs="Arial"/>
          <w:sz w:val="22"/>
          <w:szCs w:val="22"/>
        </w:rPr>
        <w:t>F</w:t>
      </w:r>
      <w:r w:rsidRPr="0099619B">
        <w:rPr>
          <w:rFonts w:ascii="Arial" w:hAnsi="Arial" w:cs="Arial"/>
          <w:sz w:val="22"/>
          <w:szCs w:val="22"/>
        </w:rPr>
        <w:t xml:space="preserve">orm allows the interviewee to close all or part of the recording for a set amount of time. Note that both forms contain personal information and therefore need to be stored </w:t>
      </w:r>
      <w:r w:rsidR="00407828">
        <w:rPr>
          <w:rFonts w:ascii="Arial" w:hAnsi="Arial" w:cs="Arial"/>
          <w:sz w:val="22"/>
          <w:szCs w:val="22"/>
        </w:rPr>
        <w:t>in adherence with</w:t>
      </w:r>
      <w:r w:rsidRPr="0099619B">
        <w:rPr>
          <w:rFonts w:ascii="Arial" w:hAnsi="Arial" w:cs="Arial"/>
          <w:sz w:val="22"/>
          <w:szCs w:val="22"/>
        </w:rPr>
        <w:t xml:space="preserve"> data protection law. </w:t>
      </w:r>
    </w:p>
    <w:p w14:paraId="4227AAE1" w14:textId="77777777" w:rsidR="00F878F9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1FF151D7" w14:textId="77777777" w:rsidR="003A6856" w:rsidRDefault="003A685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555672DD" w14:textId="77777777" w:rsidR="003A6856" w:rsidRPr="0099619B" w:rsidRDefault="003A6856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06D35A66" w14:textId="3CAADA20" w:rsidR="00F878F9" w:rsidRPr="0099619B" w:rsidRDefault="00F878F9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lastRenderedPageBreak/>
        <w:t>4.</w:t>
      </w:r>
      <w:r w:rsidR="00C33F40" w:rsidRPr="0099619B">
        <w:rPr>
          <w:rFonts w:ascii="Arial" w:hAnsi="Arial" w:cs="Arial"/>
          <w:b/>
          <w:bCs/>
          <w:sz w:val="22"/>
          <w:szCs w:val="22"/>
        </w:rPr>
        <w:t>3</w:t>
      </w:r>
      <w:r w:rsidRPr="0099619B">
        <w:rPr>
          <w:rFonts w:ascii="Arial" w:hAnsi="Arial" w:cs="Arial"/>
          <w:b/>
          <w:bCs/>
          <w:sz w:val="22"/>
          <w:szCs w:val="22"/>
        </w:rPr>
        <w:t>.2 Sensitivity checks</w:t>
      </w:r>
    </w:p>
    <w:p w14:paraId="2FF6FC40" w14:textId="4E74FA21" w:rsidR="00407828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Sensitivity checks </w:t>
      </w:r>
      <w:r w:rsidR="00855B20">
        <w:rPr>
          <w:rFonts w:ascii="Arial" w:hAnsi="Arial" w:cs="Arial"/>
          <w:sz w:val="22"/>
          <w:szCs w:val="22"/>
        </w:rPr>
        <w:t>are the responsibility of</w:t>
      </w:r>
      <w:r w:rsidR="00C33F40" w:rsidRPr="0099619B">
        <w:rPr>
          <w:rFonts w:ascii="Arial" w:hAnsi="Arial" w:cs="Arial"/>
          <w:sz w:val="22"/>
          <w:szCs w:val="22"/>
        </w:rPr>
        <w:t xml:space="preserve"> the core oral history team. They will read or listen to the oral histories and </w:t>
      </w:r>
      <w:r w:rsidR="00407828">
        <w:rPr>
          <w:rFonts w:ascii="Arial" w:hAnsi="Arial" w:cs="Arial"/>
          <w:sz w:val="22"/>
          <w:szCs w:val="22"/>
        </w:rPr>
        <w:t>assess</w:t>
      </w:r>
      <w:r w:rsidR="00C33F40" w:rsidRPr="0099619B">
        <w:rPr>
          <w:rFonts w:ascii="Arial" w:hAnsi="Arial" w:cs="Arial"/>
          <w:sz w:val="22"/>
          <w:szCs w:val="22"/>
        </w:rPr>
        <w:t xml:space="preserve"> whether there is any sensitive content. Sensitive </w:t>
      </w:r>
      <w:r w:rsidR="00407828">
        <w:rPr>
          <w:rFonts w:ascii="Arial" w:hAnsi="Arial" w:cs="Arial"/>
          <w:sz w:val="22"/>
          <w:szCs w:val="22"/>
        </w:rPr>
        <w:t xml:space="preserve">content </w:t>
      </w:r>
      <w:r w:rsidR="00C33F40" w:rsidRPr="0099619B">
        <w:rPr>
          <w:rFonts w:ascii="Arial" w:hAnsi="Arial" w:cs="Arial"/>
          <w:sz w:val="22"/>
          <w:szCs w:val="22"/>
        </w:rPr>
        <w:t>comes in two forms</w:t>
      </w:r>
      <w:r w:rsidR="00407828">
        <w:rPr>
          <w:rFonts w:ascii="Arial" w:hAnsi="Arial" w:cs="Arial"/>
          <w:sz w:val="22"/>
          <w:szCs w:val="22"/>
        </w:rPr>
        <w:t>:</w:t>
      </w:r>
      <w:r w:rsidR="00C33F40" w:rsidRPr="0099619B">
        <w:rPr>
          <w:rFonts w:ascii="Arial" w:hAnsi="Arial" w:cs="Arial"/>
          <w:sz w:val="22"/>
          <w:szCs w:val="22"/>
        </w:rPr>
        <w:t xml:space="preserve"> </w:t>
      </w:r>
    </w:p>
    <w:p w14:paraId="281C6568" w14:textId="77777777" w:rsidR="00407828" w:rsidRPr="00407828" w:rsidRDefault="00C33F40" w:rsidP="00407828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407828">
        <w:rPr>
          <w:rFonts w:ascii="Arial" w:hAnsi="Arial" w:cs="Arial"/>
          <w:sz w:val="22"/>
          <w:szCs w:val="22"/>
        </w:rPr>
        <w:t xml:space="preserve">information the interviewee might not want out in </w:t>
      </w:r>
      <w:r w:rsidR="00407828" w:rsidRPr="00407828">
        <w:rPr>
          <w:rFonts w:ascii="Arial" w:hAnsi="Arial" w:cs="Arial"/>
          <w:sz w:val="22"/>
          <w:szCs w:val="22"/>
        </w:rPr>
        <w:t xml:space="preserve">the </w:t>
      </w:r>
      <w:r w:rsidRPr="00407828">
        <w:rPr>
          <w:rFonts w:ascii="Arial" w:hAnsi="Arial" w:cs="Arial"/>
          <w:sz w:val="22"/>
          <w:szCs w:val="22"/>
        </w:rPr>
        <w:t xml:space="preserve">public </w:t>
      </w:r>
      <w:r w:rsidR="00407828" w:rsidRPr="00407828">
        <w:rPr>
          <w:rFonts w:ascii="Arial" w:hAnsi="Arial" w:cs="Arial"/>
          <w:sz w:val="22"/>
          <w:szCs w:val="22"/>
        </w:rPr>
        <w:t xml:space="preserve">domain </w:t>
      </w:r>
    </w:p>
    <w:p w14:paraId="7BA452E1" w14:textId="09853C88" w:rsidR="00407828" w:rsidRPr="00407828" w:rsidRDefault="00C33F40" w:rsidP="00407828">
      <w:pPr>
        <w:pStyle w:val="ListParagraph"/>
        <w:numPr>
          <w:ilvl w:val="0"/>
          <w:numId w:val="28"/>
        </w:numPr>
        <w:spacing w:line="360" w:lineRule="auto"/>
        <w:rPr>
          <w:rFonts w:ascii="Arial" w:hAnsi="Arial" w:cs="Arial"/>
          <w:sz w:val="22"/>
          <w:szCs w:val="22"/>
        </w:rPr>
      </w:pPr>
      <w:r w:rsidRPr="00407828">
        <w:rPr>
          <w:rFonts w:ascii="Arial" w:hAnsi="Arial" w:cs="Arial"/>
          <w:sz w:val="22"/>
          <w:szCs w:val="22"/>
        </w:rPr>
        <w:t xml:space="preserve">information </w:t>
      </w:r>
      <w:r w:rsidR="00407828" w:rsidRPr="00407828">
        <w:rPr>
          <w:rFonts w:ascii="Arial" w:hAnsi="Arial" w:cs="Arial"/>
          <w:sz w:val="22"/>
          <w:szCs w:val="22"/>
        </w:rPr>
        <w:t>that</w:t>
      </w:r>
      <w:r w:rsidRPr="00407828">
        <w:rPr>
          <w:rFonts w:ascii="Arial" w:hAnsi="Arial" w:cs="Arial"/>
          <w:sz w:val="22"/>
          <w:szCs w:val="22"/>
        </w:rPr>
        <w:t xml:space="preserve"> could upset the listener of the recording</w:t>
      </w:r>
    </w:p>
    <w:p w14:paraId="564E3854" w14:textId="1FD24D2B" w:rsidR="00F878F9" w:rsidRDefault="00C33F40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If </w:t>
      </w:r>
      <w:r w:rsidR="00492C25">
        <w:rPr>
          <w:rFonts w:ascii="Arial" w:hAnsi="Arial" w:cs="Arial"/>
          <w:sz w:val="22"/>
          <w:szCs w:val="22"/>
        </w:rPr>
        <w:t>the former is flagged by the core oral history team because the</w:t>
      </w:r>
      <w:r w:rsidRPr="0099619B">
        <w:rPr>
          <w:rFonts w:ascii="Arial" w:hAnsi="Arial" w:cs="Arial"/>
          <w:sz w:val="22"/>
          <w:szCs w:val="22"/>
        </w:rPr>
        <w:t xml:space="preserve">y believe the interviewee might not want </w:t>
      </w:r>
      <w:r w:rsidR="00407828">
        <w:rPr>
          <w:rFonts w:ascii="Arial" w:hAnsi="Arial" w:cs="Arial"/>
          <w:sz w:val="22"/>
          <w:szCs w:val="22"/>
        </w:rPr>
        <w:t xml:space="preserve">to share </w:t>
      </w:r>
      <w:r w:rsidR="00492C25">
        <w:rPr>
          <w:rFonts w:ascii="Arial" w:hAnsi="Arial" w:cs="Arial"/>
          <w:sz w:val="22"/>
          <w:szCs w:val="22"/>
        </w:rPr>
        <w:t xml:space="preserve">particularly information </w:t>
      </w:r>
      <w:r w:rsidR="00407828">
        <w:rPr>
          <w:rFonts w:ascii="Arial" w:hAnsi="Arial" w:cs="Arial"/>
          <w:sz w:val="22"/>
          <w:szCs w:val="22"/>
        </w:rPr>
        <w:t>publicly,</w:t>
      </w:r>
      <w:r w:rsidRPr="0099619B">
        <w:rPr>
          <w:rFonts w:ascii="Arial" w:hAnsi="Arial" w:cs="Arial"/>
          <w:sz w:val="22"/>
          <w:szCs w:val="22"/>
        </w:rPr>
        <w:t xml:space="preserve"> they should mention this to the interviewee </w:t>
      </w:r>
      <w:r w:rsidRPr="0099619B">
        <w:rPr>
          <w:rFonts w:ascii="Arial" w:hAnsi="Arial" w:cs="Arial"/>
          <w:i/>
          <w:iCs/>
          <w:sz w:val="22"/>
          <w:szCs w:val="22"/>
        </w:rPr>
        <w:t xml:space="preserve">before </w:t>
      </w:r>
      <w:r w:rsidRPr="0099619B">
        <w:rPr>
          <w:rFonts w:ascii="Arial" w:hAnsi="Arial" w:cs="Arial"/>
          <w:sz w:val="22"/>
          <w:szCs w:val="22"/>
        </w:rPr>
        <w:t xml:space="preserve">they sign the Copyright and Reuse </w:t>
      </w:r>
      <w:r w:rsidR="00855B20">
        <w:rPr>
          <w:rFonts w:ascii="Arial" w:hAnsi="Arial" w:cs="Arial"/>
          <w:sz w:val="22"/>
          <w:szCs w:val="22"/>
        </w:rPr>
        <w:t>F</w:t>
      </w:r>
      <w:r w:rsidRPr="0099619B">
        <w:rPr>
          <w:rFonts w:ascii="Arial" w:hAnsi="Arial" w:cs="Arial"/>
          <w:sz w:val="22"/>
          <w:szCs w:val="22"/>
        </w:rPr>
        <w:t>orm</w:t>
      </w:r>
      <w:r w:rsidR="00407828">
        <w:rPr>
          <w:rFonts w:ascii="Arial" w:hAnsi="Arial" w:cs="Arial"/>
          <w:sz w:val="22"/>
          <w:szCs w:val="22"/>
        </w:rPr>
        <w:t>. This may result in the interviewee wanting</w:t>
      </w:r>
      <w:r w:rsidRPr="0099619B">
        <w:rPr>
          <w:rFonts w:ascii="Arial" w:hAnsi="Arial" w:cs="Arial"/>
          <w:sz w:val="22"/>
          <w:szCs w:val="22"/>
        </w:rPr>
        <w:t xml:space="preserve"> to close </w:t>
      </w:r>
      <w:r w:rsidR="00407828">
        <w:rPr>
          <w:rFonts w:ascii="Arial" w:hAnsi="Arial" w:cs="Arial"/>
          <w:sz w:val="22"/>
          <w:szCs w:val="22"/>
        </w:rPr>
        <w:t xml:space="preserve">a particular </w:t>
      </w:r>
      <w:r w:rsidRPr="0099619B">
        <w:rPr>
          <w:rFonts w:ascii="Arial" w:hAnsi="Arial" w:cs="Arial"/>
          <w:sz w:val="22"/>
          <w:szCs w:val="22"/>
        </w:rPr>
        <w:t>section of the recording.</w:t>
      </w:r>
      <w:r w:rsidR="00492C25">
        <w:rPr>
          <w:rFonts w:ascii="Arial" w:hAnsi="Arial" w:cs="Arial"/>
          <w:sz w:val="22"/>
          <w:szCs w:val="22"/>
        </w:rPr>
        <w:t xml:space="preserve"> If the team finds material which fits the latter, any sensitivity warnings should be added to the index.</w:t>
      </w:r>
    </w:p>
    <w:p w14:paraId="7DEA0F2D" w14:textId="77777777" w:rsidR="00492C25" w:rsidRPr="0099619B" w:rsidRDefault="00492C25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32052D38" w14:textId="7773347E" w:rsidR="00D73443" w:rsidRPr="0099619B" w:rsidRDefault="001D3B91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>4.</w:t>
      </w:r>
      <w:r w:rsidR="00D85F82">
        <w:rPr>
          <w:rFonts w:ascii="Arial" w:hAnsi="Arial" w:cs="Arial"/>
          <w:b/>
          <w:bCs/>
          <w:sz w:val="22"/>
          <w:szCs w:val="22"/>
        </w:rPr>
        <w:t>4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 </w:t>
      </w:r>
      <w:r w:rsidR="000D726B" w:rsidRPr="0099619B">
        <w:rPr>
          <w:rFonts w:ascii="Arial" w:hAnsi="Arial" w:cs="Arial"/>
          <w:b/>
          <w:bCs/>
          <w:sz w:val="22"/>
          <w:szCs w:val="22"/>
        </w:rPr>
        <w:t>Indexing</w:t>
      </w:r>
    </w:p>
    <w:p w14:paraId="000D2FAF" w14:textId="7B190182" w:rsidR="000D726B" w:rsidRPr="0099619B" w:rsidRDefault="00353401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The spreadsheet created for indexing the Hall’s oral history recordings allows for easy tracking of progress and searching. </w:t>
      </w:r>
      <w:r w:rsidR="001D3B91" w:rsidRPr="0099619B">
        <w:rPr>
          <w:rFonts w:ascii="Arial" w:hAnsi="Arial" w:cs="Arial"/>
          <w:sz w:val="22"/>
          <w:szCs w:val="22"/>
        </w:rPr>
        <w:t xml:space="preserve">It is also compatible with the British Library’s method of cataloguing in case the recordings are at some point donated to the British Library. </w:t>
      </w:r>
      <w:r w:rsidR="00F14266" w:rsidRPr="0099619B">
        <w:rPr>
          <w:rFonts w:ascii="Arial" w:hAnsi="Arial" w:cs="Arial"/>
          <w:sz w:val="22"/>
          <w:szCs w:val="22"/>
        </w:rPr>
        <w:t>The index contains personal information and therefore need</w:t>
      </w:r>
      <w:r w:rsidR="00D23911">
        <w:rPr>
          <w:rFonts w:ascii="Arial" w:hAnsi="Arial" w:cs="Arial"/>
          <w:sz w:val="22"/>
          <w:szCs w:val="22"/>
        </w:rPr>
        <w:t>s</w:t>
      </w:r>
      <w:r w:rsidR="00F14266" w:rsidRPr="0099619B">
        <w:rPr>
          <w:rFonts w:ascii="Arial" w:hAnsi="Arial" w:cs="Arial"/>
          <w:sz w:val="22"/>
          <w:szCs w:val="22"/>
        </w:rPr>
        <w:t xml:space="preserve"> to be stored according to data protection law.</w:t>
      </w:r>
    </w:p>
    <w:p w14:paraId="47F0196F" w14:textId="77777777" w:rsidR="00F878F9" w:rsidRPr="0099619B" w:rsidRDefault="00F878F9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3A0FEB18" w14:textId="0B39170F" w:rsidR="00F878F9" w:rsidRPr="0099619B" w:rsidRDefault="00F878F9" w:rsidP="0099619B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>4.</w:t>
      </w:r>
      <w:r w:rsidR="00D85F82">
        <w:rPr>
          <w:rFonts w:ascii="Arial" w:hAnsi="Arial" w:cs="Arial"/>
          <w:b/>
          <w:bCs/>
          <w:sz w:val="22"/>
          <w:szCs w:val="22"/>
        </w:rPr>
        <w:t>5</w:t>
      </w:r>
      <w:r w:rsidRPr="0099619B">
        <w:rPr>
          <w:rFonts w:ascii="Arial" w:hAnsi="Arial" w:cs="Arial"/>
          <w:b/>
          <w:bCs/>
          <w:sz w:val="22"/>
          <w:szCs w:val="22"/>
        </w:rPr>
        <w:t xml:space="preserve"> Transcripts and Summaries </w:t>
      </w:r>
    </w:p>
    <w:p w14:paraId="4F36B748" w14:textId="415EB0B2" w:rsidR="000B4674" w:rsidRPr="0099619B" w:rsidRDefault="000B4674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The </w:t>
      </w:r>
      <w:r w:rsidR="00D23911">
        <w:rPr>
          <w:rFonts w:ascii="Arial" w:hAnsi="Arial" w:cs="Arial"/>
          <w:sz w:val="22"/>
          <w:szCs w:val="22"/>
        </w:rPr>
        <w:t xml:space="preserve">strategic </w:t>
      </w:r>
      <w:r w:rsidRPr="0099619B">
        <w:rPr>
          <w:rFonts w:ascii="Arial" w:hAnsi="Arial" w:cs="Arial"/>
          <w:sz w:val="22"/>
          <w:szCs w:val="22"/>
        </w:rPr>
        <w:t xml:space="preserve">aim is to create both a transcript and a summary for each oral history recording. Transcripts are </w:t>
      </w:r>
      <w:r w:rsidR="00D23911">
        <w:rPr>
          <w:rFonts w:ascii="Arial" w:hAnsi="Arial" w:cs="Arial"/>
          <w:sz w:val="22"/>
          <w:szCs w:val="22"/>
        </w:rPr>
        <w:t>essential</w:t>
      </w:r>
      <w:r w:rsidRPr="0099619B">
        <w:rPr>
          <w:rFonts w:ascii="Arial" w:hAnsi="Arial" w:cs="Arial"/>
          <w:sz w:val="22"/>
          <w:szCs w:val="22"/>
        </w:rPr>
        <w:t xml:space="preserve"> if the audio file</w:t>
      </w:r>
      <w:r w:rsidR="001C7B3C">
        <w:rPr>
          <w:rFonts w:ascii="Arial" w:hAnsi="Arial" w:cs="Arial"/>
          <w:sz w:val="22"/>
          <w:szCs w:val="22"/>
        </w:rPr>
        <w:t xml:space="preserve"> is lost or is corrupted</w:t>
      </w:r>
      <w:r w:rsidR="00D23911">
        <w:rPr>
          <w:rFonts w:ascii="Arial" w:hAnsi="Arial" w:cs="Arial"/>
          <w:sz w:val="22"/>
          <w:szCs w:val="22"/>
        </w:rPr>
        <w:t xml:space="preserve">. Interview </w:t>
      </w:r>
      <w:r w:rsidRPr="0099619B">
        <w:rPr>
          <w:rFonts w:ascii="Arial" w:hAnsi="Arial" w:cs="Arial"/>
          <w:sz w:val="22"/>
          <w:szCs w:val="22"/>
        </w:rPr>
        <w:t xml:space="preserve">summaries allow for content to be described in more searchable terms. </w:t>
      </w:r>
    </w:p>
    <w:p w14:paraId="114A00D1" w14:textId="77777777" w:rsidR="00ED3675" w:rsidRPr="0099619B" w:rsidRDefault="00ED3675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p w14:paraId="36DB3EA3" w14:textId="6C55EC78" w:rsidR="00ED3675" w:rsidRPr="0099619B" w:rsidRDefault="00ED3675" w:rsidP="0099619B">
      <w:pPr>
        <w:pStyle w:val="ListParagraph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Archiving </w:t>
      </w:r>
    </w:p>
    <w:p w14:paraId="1E672134" w14:textId="261733C6" w:rsidR="00ED3675" w:rsidRPr="0099619B" w:rsidRDefault="00ED3675" w:rsidP="0099619B">
      <w:pPr>
        <w:spacing w:line="360" w:lineRule="auto"/>
        <w:rPr>
          <w:rFonts w:ascii="Arial" w:hAnsi="Arial" w:cs="Arial"/>
          <w:sz w:val="22"/>
          <w:szCs w:val="22"/>
        </w:rPr>
      </w:pPr>
      <w:r w:rsidRPr="0099619B">
        <w:rPr>
          <w:rFonts w:ascii="Arial" w:hAnsi="Arial" w:cs="Arial"/>
          <w:sz w:val="22"/>
          <w:szCs w:val="22"/>
        </w:rPr>
        <w:t xml:space="preserve">Oral history recordings can be archived at Northumberland Archives. </w:t>
      </w:r>
      <w:r w:rsidR="009D770D" w:rsidRPr="0099619B">
        <w:rPr>
          <w:rFonts w:ascii="Arial" w:hAnsi="Arial" w:cs="Arial"/>
          <w:sz w:val="22"/>
          <w:szCs w:val="22"/>
        </w:rPr>
        <w:t xml:space="preserve">However, backup copies should be kept at the </w:t>
      </w:r>
      <w:r w:rsidR="00D23911">
        <w:rPr>
          <w:rFonts w:ascii="Arial" w:hAnsi="Arial" w:cs="Arial"/>
          <w:sz w:val="22"/>
          <w:szCs w:val="22"/>
        </w:rPr>
        <w:t>H</w:t>
      </w:r>
      <w:r w:rsidR="009D770D" w:rsidRPr="0099619B">
        <w:rPr>
          <w:rFonts w:ascii="Arial" w:hAnsi="Arial" w:cs="Arial"/>
          <w:sz w:val="22"/>
          <w:szCs w:val="22"/>
        </w:rPr>
        <w:t xml:space="preserve">all in case the recording is also archived at the British Library. This is especially crucial since </w:t>
      </w:r>
      <w:r w:rsidR="009D770D" w:rsidRPr="0099619B">
        <w:rPr>
          <w:rFonts w:ascii="Arial" w:hAnsi="Arial" w:cs="Arial"/>
          <w:b/>
          <w:bCs/>
          <w:sz w:val="22"/>
          <w:szCs w:val="22"/>
        </w:rPr>
        <w:t xml:space="preserve">Northumberland Archives only excepts MP3 files and the British Library </w:t>
      </w:r>
      <w:r w:rsidR="00D23911">
        <w:rPr>
          <w:rFonts w:ascii="Arial" w:hAnsi="Arial" w:cs="Arial"/>
          <w:b/>
          <w:bCs/>
          <w:sz w:val="22"/>
          <w:szCs w:val="22"/>
        </w:rPr>
        <w:t>requires</w:t>
      </w:r>
      <w:r w:rsidR="009D770D" w:rsidRPr="0099619B">
        <w:rPr>
          <w:rFonts w:ascii="Arial" w:hAnsi="Arial" w:cs="Arial"/>
          <w:b/>
          <w:bCs/>
          <w:sz w:val="22"/>
          <w:szCs w:val="22"/>
        </w:rPr>
        <w:t xml:space="preserve"> WAV files. </w:t>
      </w:r>
    </w:p>
    <w:p w14:paraId="7A86440F" w14:textId="77777777" w:rsidR="004E6695" w:rsidRPr="0099619B" w:rsidRDefault="004E6695" w:rsidP="0099619B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54B52C9D" w14:textId="5ECE5077" w:rsidR="004E6695" w:rsidRPr="0099619B" w:rsidRDefault="004E6695" w:rsidP="0099619B">
      <w:pPr>
        <w:pStyle w:val="ListParagraph"/>
        <w:numPr>
          <w:ilvl w:val="0"/>
          <w:numId w:val="17"/>
        </w:numPr>
        <w:spacing w:line="360" w:lineRule="auto"/>
        <w:ind w:left="284" w:hanging="284"/>
        <w:rPr>
          <w:rFonts w:ascii="Arial" w:hAnsi="Arial" w:cs="Arial"/>
          <w:b/>
          <w:bCs/>
          <w:sz w:val="22"/>
          <w:szCs w:val="22"/>
        </w:rPr>
      </w:pPr>
      <w:r w:rsidRPr="0099619B">
        <w:rPr>
          <w:rFonts w:ascii="Arial" w:hAnsi="Arial" w:cs="Arial"/>
          <w:b/>
          <w:bCs/>
          <w:sz w:val="22"/>
          <w:szCs w:val="22"/>
        </w:rPr>
        <w:t xml:space="preserve">Reusing oral histories </w:t>
      </w:r>
    </w:p>
    <w:p w14:paraId="68A96B98" w14:textId="4871C117" w:rsidR="00F473CD" w:rsidRPr="0099619B" w:rsidRDefault="00D23911" w:rsidP="0099619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connection with the Hall and the collection, o</w:t>
      </w:r>
      <w:r w:rsidR="00882C07" w:rsidRPr="0099619B">
        <w:rPr>
          <w:rFonts w:ascii="Arial" w:hAnsi="Arial" w:cs="Arial"/>
          <w:sz w:val="22"/>
          <w:szCs w:val="22"/>
        </w:rPr>
        <w:t>ral history can be used in interpretations and exhibition</w:t>
      </w:r>
      <w:r>
        <w:rPr>
          <w:rFonts w:ascii="Arial" w:hAnsi="Arial" w:cs="Arial"/>
          <w:sz w:val="22"/>
          <w:szCs w:val="22"/>
        </w:rPr>
        <w:t xml:space="preserve">s. </w:t>
      </w:r>
      <w:r w:rsidR="001C7B3C">
        <w:rPr>
          <w:rFonts w:ascii="Arial" w:hAnsi="Arial" w:cs="Arial"/>
          <w:sz w:val="22"/>
          <w:szCs w:val="22"/>
        </w:rPr>
        <w:t>In addition, n</w:t>
      </w:r>
      <w:r w:rsidR="00882C07" w:rsidRPr="0099619B">
        <w:rPr>
          <w:rFonts w:ascii="Arial" w:hAnsi="Arial" w:cs="Arial"/>
          <w:sz w:val="22"/>
          <w:szCs w:val="22"/>
        </w:rPr>
        <w:t>ew staff</w:t>
      </w:r>
      <w:r w:rsidR="00ED3675" w:rsidRPr="0099619B">
        <w:rPr>
          <w:rFonts w:ascii="Arial" w:hAnsi="Arial" w:cs="Arial"/>
          <w:sz w:val="22"/>
          <w:szCs w:val="22"/>
        </w:rPr>
        <w:t xml:space="preserve"> or contractors</w:t>
      </w:r>
      <w:r w:rsidR="00882C07" w:rsidRPr="009961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can</w:t>
      </w:r>
      <w:r w:rsidR="00492C25">
        <w:rPr>
          <w:rFonts w:ascii="Arial" w:hAnsi="Arial" w:cs="Arial"/>
          <w:sz w:val="22"/>
          <w:szCs w:val="22"/>
        </w:rPr>
        <w:t xml:space="preserve"> access the hall’s institutional memory and</w:t>
      </w:r>
      <w:r w:rsidR="00882C07" w:rsidRPr="0099619B">
        <w:rPr>
          <w:rFonts w:ascii="Arial" w:hAnsi="Arial" w:cs="Arial"/>
          <w:sz w:val="22"/>
          <w:szCs w:val="22"/>
        </w:rPr>
        <w:t xml:space="preserve"> learn about the</w:t>
      </w:r>
      <w:r w:rsidR="00ED3675" w:rsidRPr="0099619B">
        <w:rPr>
          <w:rFonts w:ascii="Arial" w:hAnsi="Arial" w:cs="Arial"/>
          <w:sz w:val="22"/>
          <w:szCs w:val="22"/>
        </w:rPr>
        <w:t>i</w:t>
      </w:r>
      <w:r w:rsidR="00882C07" w:rsidRPr="0099619B">
        <w:rPr>
          <w:rFonts w:ascii="Arial" w:hAnsi="Arial" w:cs="Arial"/>
          <w:sz w:val="22"/>
          <w:szCs w:val="22"/>
        </w:rPr>
        <w:t>r</w:t>
      </w:r>
      <w:r w:rsidR="00ED3675" w:rsidRPr="0099619B">
        <w:rPr>
          <w:rFonts w:ascii="Arial" w:hAnsi="Arial" w:cs="Arial"/>
          <w:sz w:val="22"/>
          <w:szCs w:val="22"/>
        </w:rPr>
        <w:t xml:space="preserve"> predecessors and their work</w:t>
      </w:r>
      <w:r>
        <w:rPr>
          <w:rFonts w:ascii="Arial" w:hAnsi="Arial" w:cs="Arial"/>
          <w:sz w:val="22"/>
          <w:szCs w:val="22"/>
        </w:rPr>
        <w:t xml:space="preserve"> by listening to the stories shared</w:t>
      </w:r>
      <w:r w:rsidR="00ED3675" w:rsidRPr="0099619B">
        <w:rPr>
          <w:rFonts w:ascii="Arial" w:hAnsi="Arial" w:cs="Arial"/>
          <w:sz w:val="22"/>
          <w:szCs w:val="22"/>
        </w:rPr>
        <w:t>.</w:t>
      </w:r>
      <w:r w:rsidR="00882C07" w:rsidRPr="0099619B">
        <w:rPr>
          <w:rFonts w:ascii="Arial" w:hAnsi="Arial" w:cs="Arial"/>
          <w:sz w:val="22"/>
          <w:szCs w:val="22"/>
        </w:rPr>
        <w:t xml:space="preserve"> The</w:t>
      </w:r>
      <w:r w:rsidR="00ED3675" w:rsidRPr="0099619B">
        <w:rPr>
          <w:rFonts w:ascii="Arial" w:hAnsi="Arial" w:cs="Arial"/>
          <w:sz w:val="22"/>
          <w:szCs w:val="22"/>
        </w:rPr>
        <w:t xml:space="preserve"> overall</w:t>
      </w:r>
      <w:r w:rsidR="00882C07" w:rsidRPr="0099619B">
        <w:rPr>
          <w:rFonts w:ascii="Arial" w:hAnsi="Arial" w:cs="Arial"/>
          <w:sz w:val="22"/>
          <w:szCs w:val="22"/>
        </w:rPr>
        <w:t xml:space="preserve"> </w:t>
      </w:r>
      <w:r w:rsidR="00CF1D5C">
        <w:rPr>
          <w:rFonts w:ascii="Arial" w:hAnsi="Arial" w:cs="Arial"/>
          <w:sz w:val="22"/>
          <w:szCs w:val="22"/>
        </w:rPr>
        <w:t xml:space="preserve">objective </w:t>
      </w:r>
      <w:r w:rsidR="00882C07" w:rsidRPr="0099619B">
        <w:rPr>
          <w:rFonts w:ascii="Arial" w:hAnsi="Arial" w:cs="Arial"/>
          <w:sz w:val="22"/>
          <w:szCs w:val="22"/>
        </w:rPr>
        <w:t xml:space="preserve">is </w:t>
      </w:r>
      <w:r w:rsidR="00CF1D5C">
        <w:rPr>
          <w:rFonts w:ascii="Arial" w:hAnsi="Arial" w:cs="Arial"/>
          <w:sz w:val="22"/>
          <w:szCs w:val="22"/>
        </w:rPr>
        <w:t>for</w:t>
      </w:r>
      <w:r w:rsidR="00882C07" w:rsidRPr="0099619B">
        <w:rPr>
          <w:rFonts w:ascii="Arial" w:hAnsi="Arial" w:cs="Arial"/>
          <w:sz w:val="22"/>
          <w:szCs w:val="22"/>
        </w:rPr>
        <w:t xml:space="preserve"> oral history to be </w:t>
      </w:r>
      <w:r w:rsidR="00CF1D5C">
        <w:rPr>
          <w:rFonts w:ascii="Arial" w:hAnsi="Arial" w:cs="Arial"/>
          <w:sz w:val="22"/>
          <w:szCs w:val="22"/>
        </w:rPr>
        <w:t xml:space="preserve">a fully integrated and accessible resource, equally available for consultation as </w:t>
      </w:r>
      <w:r w:rsidR="00ED3675" w:rsidRPr="0099619B">
        <w:rPr>
          <w:rFonts w:ascii="Arial" w:hAnsi="Arial" w:cs="Arial"/>
          <w:sz w:val="22"/>
          <w:szCs w:val="22"/>
        </w:rPr>
        <w:t xml:space="preserve">any </w:t>
      </w:r>
      <w:r w:rsidR="00882C07" w:rsidRPr="0099619B">
        <w:rPr>
          <w:rFonts w:ascii="Arial" w:hAnsi="Arial" w:cs="Arial"/>
          <w:sz w:val="22"/>
          <w:szCs w:val="22"/>
        </w:rPr>
        <w:t xml:space="preserve">item </w:t>
      </w:r>
      <w:r w:rsidR="00CF1D5C">
        <w:rPr>
          <w:rFonts w:ascii="Arial" w:hAnsi="Arial" w:cs="Arial"/>
          <w:sz w:val="22"/>
          <w:szCs w:val="22"/>
        </w:rPr>
        <w:t>in</w:t>
      </w:r>
      <w:r w:rsidR="00882C07" w:rsidRPr="0099619B">
        <w:rPr>
          <w:rFonts w:ascii="Arial" w:hAnsi="Arial" w:cs="Arial"/>
          <w:sz w:val="22"/>
          <w:szCs w:val="22"/>
        </w:rPr>
        <w:t xml:space="preserve"> the collection. </w:t>
      </w:r>
    </w:p>
    <w:p w14:paraId="09F8B1ED" w14:textId="77777777" w:rsidR="00F473CD" w:rsidRPr="0099619B" w:rsidRDefault="00F473CD" w:rsidP="0099619B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F473CD" w:rsidRPr="0099619B" w:rsidSect="001E552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E8E353" w14:textId="77777777" w:rsidR="00F03614" w:rsidRDefault="00F03614" w:rsidP="001C7B3C">
      <w:r>
        <w:separator/>
      </w:r>
    </w:p>
  </w:endnote>
  <w:endnote w:type="continuationSeparator" w:id="0">
    <w:p w14:paraId="0A55C32B" w14:textId="77777777" w:rsidR="00F03614" w:rsidRDefault="00F03614" w:rsidP="001C7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9C2BD" w14:textId="77777777" w:rsidR="00F03614" w:rsidRDefault="00F03614" w:rsidP="001C7B3C">
      <w:r>
        <w:separator/>
      </w:r>
    </w:p>
  </w:footnote>
  <w:footnote w:type="continuationSeparator" w:id="0">
    <w:p w14:paraId="09D10ADF" w14:textId="77777777" w:rsidR="00F03614" w:rsidRDefault="00F03614" w:rsidP="001C7B3C">
      <w:r>
        <w:continuationSeparator/>
      </w:r>
    </w:p>
  </w:footnote>
  <w:footnote w:id="1">
    <w:p w14:paraId="26372E5E" w14:textId="43972C87" w:rsidR="001C7B3C" w:rsidRDefault="001C7B3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9619B">
        <w:rPr>
          <w:rFonts w:ascii="Arial" w:hAnsi="Arial" w:cs="Arial"/>
          <w:sz w:val="22"/>
          <w:szCs w:val="22"/>
        </w:rPr>
        <w:t xml:space="preserve">For example, the IT department does not want WAV files to be put on SharePoint because they are very large, </w:t>
      </w:r>
      <w:r>
        <w:rPr>
          <w:rFonts w:ascii="Arial" w:hAnsi="Arial" w:cs="Arial"/>
          <w:sz w:val="22"/>
          <w:szCs w:val="22"/>
        </w:rPr>
        <w:t>while</w:t>
      </w:r>
      <w:r w:rsidRPr="0099619B">
        <w:rPr>
          <w:rFonts w:ascii="Arial" w:hAnsi="Arial" w:cs="Arial"/>
          <w:sz w:val="22"/>
          <w:szCs w:val="22"/>
        </w:rPr>
        <w:t xml:space="preserve"> the Data Protection Office require</w:t>
      </w:r>
      <w:r>
        <w:rPr>
          <w:rFonts w:ascii="Arial" w:hAnsi="Arial" w:cs="Arial"/>
          <w:sz w:val="22"/>
          <w:szCs w:val="22"/>
        </w:rPr>
        <w:t>s</w:t>
      </w:r>
      <w:r w:rsidRPr="0099619B">
        <w:rPr>
          <w:rFonts w:ascii="Arial" w:hAnsi="Arial" w:cs="Arial"/>
          <w:sz w:val="22"/>
          <w:szCs w:val="22"/>
        </w:rPr>
        <w:t xml:space="preserve"> all personal data to be stored on SharePoint.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02E1A"/>
    <w:multiLevelType w:val="hybridMultilevel"/>
    <w:tmpl w:val="E466D51C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1E49"/>
    <w:multiLevelType w:val="hybridMultilevel"/>
    <w:tmpl w:val="39AAAD96"/>
    <w:lvl w:ilvl="0" w:tplc="9C7837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7753D"/>
    <w:multiLevelType w:val="multilevel"/>
    <w:tmpl w:val="CE983CB2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08916A0"/>
    <w:multiLevelType w:val="hybridMultilevel"/>
    <w:tmpl w:val="7FDA6DE2"/>
    <w:lvl w:ilvl="0" w:tplc="9C7837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47D3FE3"/>
    <w:multiLevelType w:val="hybridMultilevel"/>
    <w:tmpl w:val="73924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2093E"/>
    <w:multiLevelType w:val="hybridMultilevel"/>
    <w:tmpl w:val="71845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E12EC"/>
    <w:multiLevelType w:val="multilevel"/>
    <w:tmpl w:val="1C10F47C"/>
    <w:lvl w:ilvl="0">
      <w:start w:val="4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FCC7DB0"/>
    <w:multiLevelType w:val="multilevel"/>
    <w:tmpl w:val="5316CE6E"/>
    <w:lvl w:ilvl="0">
      <w:start w:val="3"/>
      <w:numFmt w:val="decimal"/>
      <w:lvlText w:val="%1.0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</w:rPr>
    </w:lvl>
  </w:abstractNum>
  <w:abstractNum w:abstractNumId="8" w15:restartNumberingAfterBreak="0">
    <w:nsid w:val="24B31E59"/>
    <w:multiLevelType w:val="multilevel"/>
    <w:tmpl w:val="DAA6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B62F77"/>
    <w:multiLevelType w:val="hybridMultilevel"/>
    <w:tmpl w:val="3A5E6FCC"/>
    <w:lvl w:ilvl="0" w:tplc="9C7837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0451F5"/>
    <w:multiLevelType w:val="hybridMultilevel"/>
    <w:tmpl w:val="C4F2F06A"/>
    <w:lvl w:ilvl="0" w:tplc="9C7837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8D54BE"/>
    <w:multiLevelType w:val="multilevel"/>
    <w:tmpl w:val="F0E2BE02"/>
    <w:lvl w:ilvl="0">
      <w:start w:val="3"/>
      <w:numFmt w:val="decimal"/>
      <w:lvlText w:val="%1.0"/>
      <w:lvlJc w:val="left"/>
      <w:pPr>
        <w:ind w:left="644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36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44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16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4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64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0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44" w:hanging="1800"/>
      </w:pPr>
      <w:rPr>
        <w:rFonts w:hint="default"/>
        <w:b w:val="0"/>
      </w:rPr>
    </w:lvl>
  </w:abstractNum>
  <w:abstractNum w:abstractNumId="12" w15:restartNumberingAfterBreak="0">
    <w:nsid w:val="4465180F"/>
    <w:multiLevelType w:val="multilevel"/>
    <w:tmpl w:val="B57A9FB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3" w15:restartNumberingAfterBreak="0">
    <w:nsid w:val="468D5F49"/>
    <w:multiLevelType w:val="hybridMultilevel"/>
    <w:tmpl w:val="133E7A98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D5749"/>
    <w:multiLevelType w:val="hybridMultilevel"/>
    <w:tmpl w:val="737E2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E0018C"/>
    <w:multiLevelType w:val="hybridMultilevel"/>
    <w:tmpl w:val="F460D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56FE6"/>
    <w:multiLevelType w:val="hybridMultilevel"/>
    <w:tmpl w:val="16AC203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79B4"/>
    <w:multiLevelType w:val="multilevel"/>
    <w:tmpl w:val="A59E0F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7F21CB"/>
    <w:multiLevelType w:val="hybridMultilevel"/>
    <w:tmpl w:val="444A4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3633C"/>
    <w:multiLevelType w:val="hybridMultilevel"/>
    <w:tmpl w:val="8374A008"/>
    <w:lvl w:ilvl="0" w:tplc="9C7837A6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E97497"/>
    <w:multiLevelType w:val="hybridMultilevel"/>
    <w:tmpl w:val="4E3C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73ABC"/>
    <w:multiLevelType w:val="hybridMultilevel"/>
    <w:tmpl w:val="4F6400EC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75821"/>
    <w:multiLevelType w:val="hybridMultilevel"/>
    <w:tmpl w:val="6862E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81A95"/>
    <w:multiLevelType w:val="hybridMultilevel"/>
    <w:tmpl w:val="F26CD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07388"/>
    <w:multiLevelType w:val="hybridMultilevel"/>
    <w:tmpl w:val="D596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5E61FD"/>
    <w:multiLevelType w:val="hybridMultilevel"/>
    <w:tmpl w:val="189CA2C0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03C75"/>
    <w:multiLevelType w:val="hybridMultilevel"/>
    <w:tmpl w:val="47D4ECBA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45FD8"/>
    <w:multiLevelType w:val="hybridMultilevel"/>
    <w:tmpl w:val="7AD0F9FE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077126"/>
    <w:multiLevelType w:val="multilevel"/>
    <w:tmpl w:val="2FFAE3B2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7E316A7F"/>
    <w:multiLevelType w:val="hybridMultilevel"/>
    <w:tmpl w:val="9F68CE68"/>
    <w:lvl w:ilvl="0" w:tplc="9C7837A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9249">
    <w:abstractNumId w:val="4"/>
  </w:num>
  <w:num w:numId="2" w16cid:durableId="1256550823">
    <w:abstractNumId w:val="20"/>
  </w:num>
  <w:num w:numId="3" w16cid:durableId="1927882545">
    <w:abstractNumId w:val="14"/>
  </w:num>
  <w:num w:numId="4" w16cid:durableId="660736529">
    <w:abstractNumId w:val="24"/>
  </w:num>
  <w:num w:numId="5" w16cid:durableId="957882171">
    <w:abstractNumId w:val="21"/>
  </w:num>
  <w:num w:numId="6" w16cid:durableId="964192847">
    <w:abstractNumId w:val="10"/>
  </w:num>
  <w:num w:numId="7" w16cid:durableId="324208381">
    <w:abstractNumId w:val="19"/>
  </w:num>
  <w:num w:numId="8" w16cid:durableId="1518814183">
    <w:abstractNumId w:val="9"/>
  </w:num>
  <w:num w:numId="9" w16cid:durableId="225531512">
    <w:abstractNumId w:val="3"/>
  </w:num>
  <w:num w:numId="10" w16cid:durableId="474301731">
    <w:abstractNumId w:val="1"/>
  </w:num>
  <w:num w:numId="11" w16cid:durableId="2121221671">
    <w:abstractNumId w:val="29"/>
  </w:num>
  <w:num w:numId="12" w16cid:durableId="1720394072">
    <w:abstractNumId w:val="0"/>
  </w:num>
  <w:num w:numId="13" w16cid:durableId="2094816702">
    <w:abstractNumId w:val="25"/>
  </w:num>
  <w:num w:numId="14" w16cid:durableId="2044163105">
    <w:abstractNumId w:val="26"/>
  </w:num>
  <w:num w:numId="15" w16cid:durableId="806432547">
    <w:abstractNumId w:val="13"/>
  </w:num>
  <w:num w:numId="16" w16cid:durableId="502428403">
    <w:abstractNumId w:val="8"/>
  </w:num>
  <w:num w:numId="17" w16cid:durableId="694768928">
    <w:abstractNumId w:val="16"/>
  </w:num>
  <w:num w:numId="18" w16cid:durableId="441923940">
    <w:abstractNumId w:val="27"/>
  </w:num>
  <w:num w:numId="19" w16cid:durableId="1986154176">
    <w:abstractNumId w:val="2"/>
  </w:num>
  <w:num w:numId="20" w16cid:durableId="1961300788">
    <w:abstractNumId w:val="12"/>
  </w:num>
  <w:num w:numId="21" w16cid:durableId="1322390871">
    <w:abstractNumId w:val="17"/>
  </w:num>
  <w:num w:numId="22" w16cid:durableId="1958560735">
    <w:abstractNumId w:val="6"/>
  </w:num>
  <w:num w:numId="23" w16cid:durableId="1753117311">
    <w:abstractNumId w:val="7"/>
  </w:num>
  <w:num w:numId="24" w16cid:durableId="1355183315">
    <w:abstractNumId w:val="11"/>
  </w:num>
  <w:num w:numId="25" w16cid:durableId="1799912627">
    <w:abstractNumId w:val="28"/>
  </w:num>
  <w:num w:numId="26" w16cid:durableId="132455847">
    <w:abstractNumId w:val="15"/>
  </w:num>
  <w:num w:numId="27" w16cid:durableId="1414156578">
    <w:abstractNumId w:val="18"/>
  </w:num>
  <w:num w:numId="28" w16cid:durableId="1407069160">
    <w:abstractNumId w:val="5"/>
  </w:num>
  <w:num w:numId="29" w16cid:durableId="1057433424">
    <w:abstractNumId w:val="22"/>
  </w:num>
  <w:num w:numId="30" w16cid:durableId="20062000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71"/>
    <w:rsid w:val="00030248"/>
    <w:rsid w:val="000B4674"/>
    <w:rsid w:val="000D726B"/>
    <w:rsid w:val="00120983"/>
    <w:rsid w:val="001A6843"/>
    <w:rsid w:val="001C7B3C"/>
    <w:rsid w:val="001D3B91"/>
    <w:rsid w:val="001E3971"/>
    <w:rsid w:val="001E5522"/>
    <w:rsid w:val="00277433"/>
    <w:rsid w:val="002B3556"/>
    <w:rsid w:val="00353401"/>
    <w:rsid w:val="003A6856"/>
    <w:rsid w:val="00401529"/>
    <w:rsid w:val="00407828"/>
    <w:rsid w:val="00492C25"/>
    <w:rsid w:val="004D029E"/>
    <w:rsid w:val="004E6695"/>
    <w:rsid w:val="00554792"/>
    <w:rsid w:val="00601A4C"/>
    <w:rsid w:val="0063394E"/>
    <w:rsid w:val="00761AFE"/>
    <w:rsid w:val="00855B20"/>
    <w:rsid w:val="0086576C"/>
    <w:rsid w:val="00882C07"/>
    <w:rsid w:val="00892D48"/>
    <w:rsid w:val="00914111"/>
    <w:rsid w:val="00954CB8"/>
    <w:rsid w:val="0099619B"/>
    <w:rsid w:val="009B39B2"/>
    <w:rsid w:val="009D770D"/>
    <w:rsid w:val="00A5790C"/>
    <w:rsid w:val="00A97C72"/>
    <w:rsid w:val="00B4483B"/>
    <w:rsid w:val="00B64B58"/>
    <w:rsid w:val="00C216CA"/>
    <w:rsid w:val="00C33F40"/>
    <w:rsid w:val="00C34A87"/>
    <w:rsid w:val="00C826BF"/>
    <w:rsid w:val="00CD2A77"/>
    <w:rsid w:val="00CF1D5C"/>
    <w:rsid w:val="00CF5822"/>
    <w:rsid w:val="00D23911"/>
    <w:rsid w:val="00D65FA2"/>
    <w:rsid w:val="00D66349"/>
    <w:rsid w:val="00D73443"/>
    <w:rsid w:val="00D85F82"/>
    <w:rsid w:val="00DD1F8A"/>
    <w:rsid w:val="00DD4D13"/>
    <w:rsid w:val="00E32720"/>
    <w:rsid w:val="00ED3675"/>
    <w:rsid w:val="00ED4098"/>
    <w:rsid w:val="00F03614"/>
    <w:rsid w:val="00F14266"/>
    <w:rsid w:val="00F473CD"/>
    <w:rsid w:val="00F56B23"/>
    <w:rsid w:val="00F878F9"/>
    <w:rsid w:val="00FE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BF1D8"/>
  <w15:chartTrackingRefBased/>
  <w15:docId w15:val="{1890733D-B99A-CC43-A9C6-58D7A338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9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9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9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9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9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9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9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9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97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33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9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9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9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94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7B3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7B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7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2533503-5261-4c8f-9717-e86246bfbd37}" enabled="1" method="Standard" siteId="{0fba79b9-6423-460d-88ef-f9c3d4ca2e9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Louwerse, Hannah</dc:creator>
  <cp:keywords/>
  <dc:description/>
  <cp:lastModifiedBy>Hannah James Louwerse (PGR)</cp:lastModifiedBy>
  <cp:revision>3</cp:revision>
  <cp:lastPrinted>2024-07-12T11:03:00Z</cp:lastPrinted>
  <dcterms:created xsi:type="dcterms:W3CDTF">2024-08-05T11:37:00Z</dcterms:created>
  <dcterms:modified xsi:type="dcterms:W3CDTF">2024-12-12T13:57:00Z</dcterms:modified>
</cp:coreProperties>
</file>