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62C" w:rsidRDefault="004C7356" w:rsidP="00E5262C">
      <w:pPr>
        <w:spacing w:after="0" w:line="240" w:lineRule="auto"/>
      </w:pPr>
      <w:r w:rsidRPr="004C7356">
        <w:rPr>
          <w:b/>
        </w:rPr>
        <w:t>NIHR Research Professorships</w:t>
      </w:r>
      <w:r w:rsidR="00E5262C">
        <w:rPr>
          <w:b/>
        </w:rPr>
        <w:t xml:space="preserve">: </w:t>
      </w:r>
      <w:r w:rsidR="00E5262C">
        <w:t>Summary of main points in the call guidelines</w:t>
      </w:r>
      <w:r w:rsidR="00C21A4A">
        <w:t xml:space="preserve"> from Round 9 (2018)</w:t>
      </w:r>
    </w:p>
    <w:p w:rsidR="008E3D76" w:rsidRDefault="008E3D76" w:rsidP="004C7356">
      <w:pPr>
        <w:spacing w:after="0" w:line="240" w:lineRule="auto"/>
      </w:pPr>
    </w:p>
    <w:p w:rsidR="00EF4DBD" w:rsidRDefault="00EF4DBD" w:rsidP="004C7356">
      <w:pPr>
        <w:spacing w:after="0" w:line="240" w:lineRule="auto"/>
      </w:pPr>
      <w:r>
        <w:t xml:space="preserve">Round 10 call likely to </w:t>
      </w:r>
      <w:proofErr w:type="gramStart"/>
      <w:r>
        <w:t>be issued</w:t>
      </w:r>
      <w:proofErr w:type="gramEnd"/>
      <w:r>
        <w:t xml:space="preserve"> in September </w:t>
      </w:r>
      <w:r w:rsidR="008318D9">
        <w:t xml:space="preserve">2019 </w:t>
      </w:r>
      <w:r w:rsidR="005D32F6">
        <w:t>with a closing date in</w:t>
      </w:r>
      <w:r>
        <w:t xml:space="preserve"> November for Stage 1 applications.</w:t>
      </w:r>
      <w:r w:rsidR="008318D9">
        <w:t xml:space="preserve"> Invited Stage 2 applications likely April 2020, with interviews in June</w:t>
      </w:r>
    </w:p>
    <w:p w:rsidR="00EF4DBD" w:rsidRDefault="00476C76" w:rsidP="004C7356">
      <w:pPr>
        <w:spacing w:after="0" w:line="240" w:lineRule="auto"/>
      </w:pPr>
      <w:r>
        <w:t>Guidelines for previous competitions here:</w:t>
      </w:r>
    </w:p>
    <w:p w:rsidR="00476C76" w:rsidRDefault="00476C76" w:rsidP="004C7356">
      <w:pPr>
        <w:spacing w:after="0" w:line="240" w:lineRule="auto"/>
      </w:pPr>
    </w:p>
    <w:p w:rsidR="00476C76" w:rsidRDefault="00476C76" w:rsidP="00476C76">
      <w:hyperlink r:id="rId5" w:history="1">
        <w:r>
          <w:rPr>
            <w:rStyle w:val="Hyperlink"/>
          </w:rPr>
          <w:t>https://www.nihr.ac.uk/our-research-community/NIHR-academy/nihr-training-programmes/nihr-research-professorships/nihr-research-professorships-round-9.htm</w:t>
        </w:r>
      </w:hyperlink>
    </w:p>
    <w:p w:rsidR="00476C76" w:rsidRDefault="00476C76" w:rsidP="00476C76">
      <w:pPr>
        <w:spacing w:after="0" w:line="240" w:lineRule="auto"/>
      </w:pPr>
      <w:hyperlink r:id="rId6" w:history="1">
        <w:r>
          <w:rPr>
            <w:rStyle w:val="Hyperlink"/>
          </w:rPr>
          <w:t>https://www.nihr.ac.uk/our-research-community/NIHR-academy/nihr-training-programmes/nihr-research-professorships/global-health-research-professorships.htm</w:t>
        </w:r>
      </w:hyperlink>
    </w:p>
    <w:p w:rsidR="00476C76" w:rsidRDefault="00476C76" w:rsidP="00476C76">
      <w:pPr>
        <w:spacing w:after="0" w:line="240" w:lineRule="auto"/>
      </w:pPr>
    </w:p>
    <w:p w:rsidR="008E3D76" w:rsidRDefault="008E3D76" w:rsidP="008E3D76">
      <w:pPr>
        <w:spacing w:after="0" w:line="240" w:lineRule="auto"/>
      </w:pPr>
      <w:r w:rsidRPr="008E3D76">
        <w:rPr>
          <w:b/>
        </w:rPr>
        <w:t>Awards</w:t>
      </w:r>
      <w:r>
        <w:t>: up to 5 Professorships and (if running</w:t>
      </w:r>
      <w:r w:rsidR="00345D99">
        <w:t xml:space="preserve"> the call</w:t>
      </w:r>
      <w:r>
        <w:t>) funds 2 Global Health Research Professorships</w:t>
      </w:r>
    </w:p>
    <w:p w:rsidR="008E3D76" w:rsidRDefault="008E3D76" w:rsidP="008E3D76">
      <w:pPr>
        <w:spacing w:after="0" w:line="240" w:lineRule="auto"/>
      </w:pPr>
    </w:p>
    <w:p w:rsidR="00B26CD0" w:rsidRDefault="00B26CD0" w:rsidP="00B26CD0">
      <w:pPr>
        <w:spacing w:after="0" w:line="240" w:lineRule="auto"/>
      </w:pPr>
      <w:r w:rsidRPr="00B26CD0">
        <w:rPr>
          <w:b/>
        </w:rPr>
        <w:t>Eligibility</w:t>
      </w:r>
      <w:r>
        <w:t xml:space="preserve">: This scheme is open to all professions and all Higher Education Institutions (HEI), in partnership with NHS organisations, based in </w:t>
      </w:r>
      <w:r w:rsidRPr="00B26CD0">
        <w:rPr>
          <w:u w:val="single"/>
        </w:rPr>
        <w:t>England only</w:t>
      </w:r>
      <w:r>
        <w:t xml:space="preserve">, to nominate health researchers and methodologists with an outstanding research record of clinical and applied health research and its effective translation for improved health. The nominating (lead) organisation </w:t>
      </w:r>
      <w:r w:rsidRPr="00B26CD0">
        <w:rPr>
          <w:u w:val="single"/>
        </w:rPr>
        <w:t>must</w:t>
      </w:r>
      <w:r>
        <w:t xml:space="preserve"> be a HEI.</w:t>
      </w:r>
    </w:p>
    <w:p w:rsidR="00B26CD0" w:rsidRDefault="00B26CD0" w:rsidP="00B26CD0">
      <w:pPr>
        <w:spacing w:after="0" w:line="240" w:lineRule="auto"/>
      </w:pPr>
    </w:p>
    <w:p w:rsidR="00F46FB3" w:rsidRDefault="00F46FB3" w:rsidP="00B26CD0">
      <w:pPr>
        <w:spacing w:after="0" w:line="240" w:lineRule="auto"/>
      </w:pPr>
      <w:r w:rsidRPr="00F46FB3">
        <w:rPr>
          <w:u w:val="single"/>
        </w:rPr>
        <w:t>NIHR Research Professorships</w:t>
      </w:r>
      <w:r>
        <w:t xml:space="preserve">: </w:t>
      </w:r>
      <w:r w:rsidRPr="00F46FB3">
        <w:t xml:space="preserve">This scheme is open to all professions and all Higher Education Institutions (HEI), in partnership with NHS organisations, based in </w:t>
      </w:r>
      <w:r w:rsidRPr="00F46FB3">
        <w:rPr>
          <w:u w:val="single"/>
        </w:rPr>
        <w:t>England only</w:t>
      </w:r>
      <w:r w:rsidRPr="00F46FB3">
        <w:t xml:space="preserve">, to nominate health researchers and methodologists with an outstanding research record of clinical and applied health research and its effective translation for improved health. The nominating (lead) organisation </w:t>
      </w:r>
      <w:r w:rsidRPr="00F46FB3">
        <w:rPr>
          <w:u w:val="single"/>
        </w:rPr>
        <w:t>must</w:t>
      </w:r>
      <w:r w:rsidRPr="00F46FB3">
        <w:t xml:space="preserve"> be a HEI.</w:t>
      </w:r>
    </w:p>
    <w:p w:rsidR="00B26CD0" w:rsidRDefault="00B26CD0" w:rsidP="00B26CD0">
      <w:pPr>
        <w:spacing w:after="0" w:line="240" w:lineRule="auto"/>
      </w:pPr>
      <w:r>
        <w:t xml:space="preserve">A maximum of </w:t>
      </w:r>
      <w:r w:rsidRPr="00F46FB3">
        <w:rPr>
          <w:u w:val="single"/>
        </w:rPr>
        <w:t>two</w:t>
      </w:r>
      <w:r>
        <w:t xml:space="preserve"> nominations will be permitted per HEI for the NIHR Research Professorships.</w:t>
      </w:r>
    </w:p>
    <w:p w:rsidR="00B26CD0" w:rsidRDefault="00B26CD0" w:rsidP="00B26CD0">
      <w:pPr>
        <w:spacing w:after="0" w:line="240" w:lineRule="auto"/>
      </w:pPr>
      <w:r>
        <w:t>The following conditions apply:</w:t>
      </w:r>
    </w:p>
    <w:p w:rsidR="00B26CD0" w:rsidRDefault="00B26CD0" w:rsidP="00B26CD0">
      <w:pPr>
        <w:pStyle w:val="ListParagraph"/>
        <w:numPr>
          <w:ilvl w:val="0"/>
          <w:numId w:val="1"/>
        </w:numPr>
        <w:spacing w:after="0" w:line="240" w:lineRule="auto"/>
      </w:pPr>
      <w:r>
        <w:t xml:space="preserve">Where two nominees are put forward for consideration for the NIHR Research Professorship, at least one of these </w:t>
      </w:r>
      <w:r w:rsidRPr="00B26CD0">
        <w:rPr>
          <w:u w:val="single"/>
        </w:rPr>
        <w:t>must</w:t>
      </w:r>
      <w:r>
        <w:t xml:space="preserve"> be female;</w:t>
      </w:r>
    </w:p>
    <w:p w:rsidR="008E3D76" w:rsidRDefault="00B26CD0" w:rsidP="00B26CD0">
      <w:pPr>
        <w:pStyle w:val="ListParagraph"/>
        <w:numPr>
          <w:ilvl w:val="0"/>
          <w:numId w:val="1"/>
        </w:numPr>
        <w:spacing w:after="0" w:line="240" w:lineRule="auto"/>
      </w:pPr>
      <w:r>
        <w:t>Where only one nominee is put forward for consideration for the NIHR Research Professorship, this could be male or female.</w:t>
      </w:r>
    </w:p>
    <w:p w:rsidR="00F46FB3" w:rsidRDefault="00F46FB3" w:rsidP="00F46FB3">
      <w:pPr>
        <w:spacing w:after="0" w:line="240" w:lineRule="auto"/>
      </w:pPr>
    </w:p>
    <w:p w:rsidR="00F46FB3" w:rsidRDefault="00F46FB3" w:rsidP="00F46FB3">
      <w:pPr>
        <w:spacing w:after="0" w:line="240" w:lineRule="auto"/>
      </w:pPr>
      <w:r w:rsidRPr="00F46FB3">
        <w:rPr>
          <w:u w:val="single"/>
        </w:rPr>
        <w:t xml:space="preserve">NIHR </w:t>
      </w:r>
      <w:r>
        <w:rPr>
          <w:u w:val="single"/>
        </w:rPr>
        <w:t xml:space="preserve">Global Health </w:t>
      </w:r>
      <w:r w:rsidRPr="00F46FB3">
        <w:rPr>
          <w:u w:val="single"/>
        </w:rPr>
        <w:t>Research Professorships</w:t>
      </w:r>
      <w:r>
        <w:t xml:space="preserve">: This scheme is open to all professions and all Higher Education Institutions (HEI), in partnership with NHS organisations, based in </w:t>
      </w:r>
      <w:r w:rsidRPr="00F46FB3">
        <w:rPr>
          <w:u w:val="single"/>
        </w:rPr>
        <w:t>England and the Devolved Administrations</w:t>
      </w:r>
      <w:r>
        <w:t xml:space="preserve">, to nominate health researchers and methodologists with an outstanding research record of clinical and applied health research and its effective translation for improved health. The nominating (lead) organisation </w:t>
      </w:r>
      <w:r w:rsidRPr="00F46FB3">
        <w:rPr>
          <w:u w:val="single"/>
        </w:rPr>
        <w:t>must</w:t>
      </w:r>
      <w:r>
        <w:t xml:space="preserve"> be a HEI.</w:t>
      </w:r>
    </w:p>
    <w:p w:rsidR="00F46FB3" w:rsidRDefault="00F46FB3" w:rsidP="00F46FB3">
      <w:pPr>
        <w:spacing w:after="0" w:line="240" w:lineRule="auto"/>
      </w:pPr>
      <w:r>
        <w:t xml:space="preserve">A maximum of </w:t>
      </w:r>
      <w:r w:rsidRPr="00F46FB3">
        <w:rPr>
          <w:u w:val="single"/>
        </w:rPr>
        <w:t>one</w:t>
      </w:r>
      <w:r>
        <w:t xml:space="preserve"> nomination will be permitted per HEI for the NIHR Global Health Research Professorships.</w:t>
      </w:r>
    </w:p>
    <w:p w:rsidR="00F46FB3" w:rsidRDefault="00F46FB3" w:rsidP="00F46FB3">
      <w:pPr>
        <w:spacing w:after="0" w:line="240" w:lineRule="auto"/>
      </w:pPr>
      <w:r>
        <w:t>The NIHR Global Health Research Professorship nomination must be for a candidate undertaking research which aims to specifically and primarily benefit individuals in countries on the OECD DAC list.</w:t>
      </w:r>
    </w:p>
    <w:p w:rsidR="00F46FB3" w:rsidRDefault="00F46FB3" w:rsidP="00F46FB3">
      <w:pPr>
        <w:spacing w:after="0" w:line="240" w:lineRule="auto"/>
      </w:pPr>
      <w:r>
        <w:t>The following conditions apply:</w:t>
      </w:r>
    </w:p>
    <w:p w:rsidR="00F46FB3" w:rsidRDefault="00F46FB3" w:rsidP="00F46FB3">
      <w:pPr>
        <w:spacing w:after="0" w:line="240" w:lineRule="auto"/>
      </w:pPr>
      <w:r>
        <w:t>Where only one nominee is put forward for consideration for the NIHR Global Health Research Professorship, this could be either male or female.</w:t>
      </w:r>
    </w:p>
    <w:p w:rsidR="00F46FB3" w:rsidRDefault="00F46FB3" w:rsidP="00F46FB3">
      <w:pPr>
        <w:spacing w:after="0" w:line="240" w:lineRule="auto"/>
      </w:pPr>
    </w:p>
    <w:p w:rsidR="00F46FB3" w:rsidRDefault="00F46FB3" w:rsidP="00F46FB3">
      <w:pPr>
        <w:spacing w:after="0" w:line="240" w:lineRule="auto"/>
      </w:pPr>
      <w:r>
        <w:t>NIHR Global Health Research Professorship nominees will be required to have existing strong collaborations or links with collaborators or partners in institutions in countries on the OECD DAC list and that the award should plan to strengthen these/support training and capacity development/mentorship in these partners. For further information please refer to the guidance.</w:t>
      </w:r>
    </w:p>
    <w:p w:rsidR="00F46FB3" w:rsidRDefault="00F46FB3" w:rsidP="00F46FB3">
      <w:pPr>
        <w:spacing w:after="0" w:line="240" w:lineRule="auto"/>
      </w:pPr>
    </w:p>
    <w:p w:rsidR="000C2349" w:rsidRDefault="000C2349" w:rsidP="000C2349">
      <w:pPr>
        <w:spacing w:after="0" w:line="240" w:lineRule="auto"/>
      </w:pPr>
      <w:r w:rsidRPr="000C2349">
        <w:rPr>
          <w:b/>
        </w:rPr>
        <w:t>Applicant eligibility</w:t>
      </w:r>
      <w:r>
        <w:t xml:space="preserve">: Competitive candidates will demonstrate a steep career trajectory over the last 5-10 years, on course to becoming the country’s most outstanding research leaders. They will currently be at consultant grade or equivalent, and be at an early career stage having </w:t>
      </w:r>
      <w:r w:rsidRPr="000C2349">
        <w:rPr>
          <w:b/>
        </w:rPr>
        <w:t xml:space="preserve">spent </w:t>
      </w:r>
      <w:r w:rsidRPr="000C2349">
        <w:rPr>
          <w:b/>
          <w:u w:val="single"/>
        </w:rPr>
        <w:t>no more than five years at their current level of seniority at the time of application</w:t>
      </w:r>
      <w:r>
        <w:t xml:space="preserve"> (whether as a Professor, Reader, Senior Lecturer/Fellow, Clinician Scientist, Group Leader or similar). Nominees at/close to the Professorial level should be qualified for a Professorship within the coming few years or recently have been appointed as a </w:t>
      </w:r>
      <w:r>
        <w:lastRenderedPageBreak/>
        <w:t>Professor (full Professor, not Associate or Assistant). They should not already be established leaders in their field, but be on an upward trajectory to become leaders after the period of the award.</w:t>
      </w:r>
    </w:p>
    <w:p w:rsidR="000C2349" w:rsidRDefault="000C2349" w:rsidP="000C2349">
      <w:pPr>
        <w:spacing w:after="0" w:line="240" w:lineRule="auto"/>
      </w:pPr>
    </w:p>
    <w:p w:rsidR="000C2349" w:rsidRPr="000C2349" w:rsidRDefault="000C2349" w:rsidP="000C2349">
      <w:pPr>
        <w:spacing w:after="0" w:line="240" w:lineRule="auto"/>
        <w:rPr>
          <w:b/>
        </w:rPr>
      </w:pPr>
      <w:r w:rsidRPr="000C2349">
        <w:rPr>
          <w:b/>
        </w:rPr>
        <w:t>NIHR Senior Investigators are not eligible to apply as they are considered to be already beyond the scope of this scheme.</w:t>
      </w:r>
    </w:p>
    <w:p w:rsidR="000C2349" w:rsidRDefault="000C2349" w:rsidP="000C2349">
      <w:pPr>
        <w:spacing w:after="0" w:line="240" w:lineRule="auto"/>
      </w:pPr>
    </w:p>
    <w:p w:rsidR="000C2349" w:rsidRDefault="000C2349" w:rsidP="000C2349">
      <w:pPr>
        <w:spacing w:after="0" w:line="240" w:lineRule="auto"/>
      </w:pPr>
      <w:r>
        <w:t>Nominees should be working in the fields of experimental medicine, public health medicine, health services research or methodological research. Such individuals should be seen as research leaders within their field in the UK or abroad. They should have a demonstrable record in effective translation of research into improved health or health care.</w:t>
      </w:r>
    </w:p>
    <w:p w:rsidR="000C2349" w:rsidRDefault="000C2349" w:rsidP="000C2349">
      <w:pPr>
        <w:spacing w:after="0" w:line="240" w:lineRule="auto"/>
      </w:pPr>
    </w:p>
    <w:p w:rsidR="000C2349" w:rsidRDefault="000C2349" w:rsidP="000C2349">
      <w:pPr>
        <w:spacing w:after="0" w:line="240" w:lineRule="auto"/>
      </w:pPr>
      <w:r>
        <w:t>Nominees who were unsuccessful in previous rounds of the NIHR Research Professorships or NIHR Global Health Professorships schemes, will be eligible to be re-nominated by the institutional partnership, if they meet the criteria.</w:t>
      </w:r>
    </w:p>
    <w:p w:rsidR="000C2349" w:rsidRDefault="000C2349" w:rsidP="000C2349">
      <w:pPr>
        <w:spacing w:after="0" w:line="240" w:lineRule="auto"/>
      </w:pPr>
    </w:p>
    <w:p w:rsidR="000C2349" w:rsidRPr="000C2349" w:rsidRDefault="000C2349" w:rsidP="000C2349">
      <w:pPr>
        <w:spacing w:after="0" w:line="240" w:lineRule="auto"/>
        <w:rPr>
          <w:b/>
        </w:rPr>
      </w:pPr>
      <w:r w:rsidRPr="000C2349">
        <w:rPr>
          <w:b/>
        </w:rPr>
        <w:t>Applications would be particularly welcomed in this round from non-medical healthcare professions and also from HEIs who have not previously or do not regularly nominate candidates for the NIHR Research Professorships scheme.</w:t>
      </w:r>
    </w:p>
    <w:p w:rsidR="000C2349" w:rsidRDefault="000C2349" w:rsidP="000C2349">
      <w:pPr>
        <w:spacing w:after="0" w:line="240" w:lineRule="auto"/>
      </w:pPr>
    </w:p>
    <w:p w:rsidR="000C2349" w:rsidRDefault="000C2349" w:rsidP="000C2349">
      <w:pPr>
        <w:spacing w:after="0" w:line="240" w:lineRule="auto"/>
      </w:pPr>
      <w:r>
        <w:t>We have previously received applications from some non-medically qualified healthcare professions; however these numbers have been small and would like to see these increase. These include, but are not restricted to:</w:t>
      </w:r>
    </w:p>
    <w:p w:rsidR="00F63032" w:rsidRDefault="00F63032" w:rsidP="000C2349">
      <w:pPr>
        <w:spacing w:after="0" w:line="240" w:lineRule="auto"/>
      </w:pPr>
    </w:p>
    <w:p w:rsidR="000C2349" w:rsidRDefault="000C2349" w:rsidP="000C2349">
      <w:pPr>
        <w:spacing w:after="0" w:line="240" w:lineRule="auto"/>
      </w:pPr>
      <w:r>
        <w:t>Health economists, medical statisticians, methodologists, epidemiologists, nurses, midwives, allied health professionals (speech &amp; language therapists, occupational therapists etc.), dentists, health care scientists, social scientists, clinical psychologists, analytical chemists, anthropologists, pharmacists, research scientists, nutritionists, medical physicists, medical engineers, radiographers, bio-mechanical engineers, bio-statisticians and bio-informatics.</w:t>
      </w:r>
    </w:p>
    <w:p w:rsidR="00F63032" w:rsidRDefault="00F63032" w:rsidP="000C2349">
      <w:pPr>
        <w:spacing w:after="0" w:line="240" w:lineRule="auto"/>
      </w:pPr>
    </w:p>
    <w:p w:rsidR="00F46FB3" w:rsidRDefault="000C2349" w:rsidP="000C2349">
      <w:pPr>
        <w:spacing w:after="0" w:line="240" w:lineRule="auto"/>
      </w:pPr>
      <w:r>
        <w:t>For those not directly involved in delivering clinical service, you will need to demonstrate how you will link with clinical colleagues in order to deliver your research for the benefit of patients.</w:t>
      </w:r>
    </w:p>
    <w:p w:rsidR="00F63032" w:rsidRDefault="00F63032" w:rsidP="000C2349">
      <w:pPr>
        <w:spacing w:after="0" w:line="240" w:lineRule="auto"/>
      </w:pPr>
    </w:p>
    <w:p w:rsidR="00CE6284" w:rsidRDefault="00CE6284" w:rsidP="00CE6284">
      <w:pPr>
        <w:spacing w:after="0" w:line="240" w:lineRule="auto"/>
      </w:pPr>
      <w:r w:rsidRPr="00CE6284">
        <w:rPr>
          <w:b/>
        </w:rPr>
        <w:t>Scope of funding</w:t>
      </w:r>
      <w:r>
        <w:t xml:space="preserve">: </w:t>
      </w:r>
      <w:r w:rsidRPr="00CE6284">
        <w:rPr>
          <w:b/>
        </w:rPr>
        <w:t>NIHR Research Professorships and NIHR Global Health Professorships are personal awards and are not project or programme grants</w:t>
      </w:r>
      <w:r>
        <w:t>; therefore, extensions to the duration of awards to allow for completion of research and/or leadership and development are not permitted. This doesn't affect suspensions of awards to allow for periods of maternity, paternity, adoption or sickness leave for the Professor only.</w:t>
      </w:r>
    </w:p>
    <w:p w:rsidR="00CE6284" w:rsidRDefault="00CE6284" w:rsidP="00CE6284">
      <w:pPr>
        <w:spacing w:after="0" w:line="240" w:lineRule="auto"/>
      </w:pPr>
      <w:r>
        <w:t>NIHR Research Professorships and NIHR Global Health Professorships are fixed term 5 year appointments (a maximum of 60 months).</w:t>
      </w:r>
    </w:p>
    <w:p w:rsidR="00CE6284" w:rsidRDefault="00CE6284" w:rsidP="00CE6284">
      <w:pPr>
        <w:spacing w:after="0" w:line="240" w:lineRule="auto"/>
      </w:pPr>
      <w:r>
        <w:t>Nominees may exceptionally undertake the award on a part-time basis; however this would need to be discussed with the NIHR Academy before submission of the application. Research Professorships are awarded for a maximum duration of 5 years, whether full time or part time.</w:t>
      </w:r>
    </w:p>
    <w:p w:rsidR="00CE6284" w:rsidRDefault="00CE6284" w:rsidP="00CE6284">
      <w:pPr>
        <w:spacing w:after="0" w:line="240" w:lineRule="auto"/>
      </w:pPr>
    </w:p>
    <w:p w:rsidR="00CE6284" w:rsidRDefault="00345D99" w:rsidP="00CE6284">
      <w:pPr>
        <w:spacing w:after="0" w:line="240" w:lineRule="auto"/>
      </w:pPr>
      <w:r w:rsidRPr="00345D99">
        <w:rPr>
          <w:b/>
        </w:rPr>
        <w:t>Provides</w:t>
      </w:r>
      <w:r>
        <w:t xml:space="preserve">: </w:t>
      </w:r>
      <w:r w:rsidR="00CE6284">
        <w:t>The award will consist of a package to support a professorship, three support posts</w:t>
      </w:r>
      <w:r>
        <w:t xml:space="preserve"> (1 doctoral, 2 postdoctoral</w:t>
      </w:r>
      <w:r w:rsidR="00CE6284">
        <w:t>, research running costs, a travel fund, access to the NIHR Leadership Programme, the opportunity to request a sabbatical, as well as the basic salary costs of the individual (plus indirect costs, for the HEI nominating body).</w:t>
      </w:r>
      <w:r w:rsidR="00E5262C">
        <w:t xml:space="preserve"> See guidelines for details.</w:t>
      </w:r>
    </w:p>
    <w:p w:rsidR="00F63032" w:rsidRDefault="00CE6284" w:rsidP="00CE6284">
      <w:pPr>
        <w:spacing w:after="0" w:line="240" w:lineRule="auto"/>
      </w:pPr>
      <w:r>
        <w:t>The full cost of a clinical trial will not be met by this award; nominees must seek grant funding from elsewhere to cover these costs.</w:t>
      </w:r>
    </w:p>
    <w:p w:rsidR="0021473D" w:rsidRDefault="0021473D" w:rsidP="00CE6284">
      <w:pPr>
        <w:spacing w:after="0" w:line="240" w:lineRule="auto"/>
      </w:pPr>
    </w:p>
    <w:p w:rsidR="00263B41" w:rsidRDefault="003270E5" w:rsidP="00263B41">
      <w:pPr>
        <w:spacing w:after="0" w:line="240" w:lineRule="auto"/>
      </w:pPr>
      <w:r w:rsidRPr="003270E5">
        <w:rPr>
          <w:b/>
        </w:rPr>
        <w:t>Nominee</w:t>
      </w:r>
      <w:r>
        <w:t xml:space="preserve">: </w:t>
      </w:r>
      <w:r w:rsidR="00263B41">
        <w:t>The majority of NIHR Research Professors’ time will be spent on research; however a continuing link with service delivery will be an essential part of leading research translation, pulling through ideas into the clinical or public health arena.</w:t>
      </w:r>
    </w:p>
    <w:p w:rsidR="00263B41" w:rsidRDefault="00263B41" w:rsidP="00263B41">
      <w:pPr>
        <w:spacing w:after="0" w:line="240" w:lineRule="auto"/>
      </w:pPr>
      <w:r>
        <w:lastRenderedPageBreak/>
        <w:t xml:space="preserve">NIHR Research Professors will be funded to continue to spend </w:t>
      </w:r>
      <w:r w:rsidRPr="00263B41">
        <w:rPr>
          <w:b/>
        </w:rPr>
        <w:t>up to 2 sessions per week delivering service directly or</w:t>
      </w:r>
      <w:r>
        <w:t xml:space="preserve">, if the nominee is not a health professional, </w:t>
      </w:r>
      <w:r w:rsidRPr="00263B41">
        <w:rPr>
          <w:b/>
        </w:rPr>
        <w:t>an equivalent time collaborating with others to facilitate service delivery</w:t>
      </w:r>
      <w:r>
        <w:t>.</w:t>
      </w:r>
    </w:p>
    <w:p w:rsidR="00263B41" w:rsidRDefault="00263B41" w:rsidP="00263B41">
      <w:pPr>
        <w:spacing w:after="0" w:line="240" w:lineRule="auto"/>
      </w:pPr>
      <w:r>
        <w:t>NIHR Global Health Research Professors will spend the equivalent time supporting clinical delivery in the OECD DAC list country or have relevant collaborations to be able to support this.</w:t>
      </w:r>
    </w:p>
    <w:p w:rsidR="00263B41" w:rsidRDefault="00263B41" w:rsidP="00263B41">
      <w:pPr>
        <w:spacing w:after="0" w:line="240" w:lineRule="auto"/>
      </w:pPr>
      <w:r>
        <w:t>The award will release the NIHR Research Professor from all local and regional administrative and managerial roles.</w:t>
      </w:r>
    </w:p>
    <w:p w:rsidR="0021473D" w:rsidRDefault="00263B41" w:rsidP="00263B41">
      <w:pPr>
        <w:spacing w:after="0" w:line="240" w:lineRule="auto"/>
      </w:pPr>
      <w:r>
        <w:t xml:space="preserve">In the case of doctors, salary costs covered will exclude payments for any Clinical Excellence Awards, which if national, should continue to </w:t>
      </w:r>
      <w:proofErr w:type="gramStart"/>
      <w:r>
        <w:t>be funded</w:t>
      </w:r>
      <w:proofErr w:type="gramEnd"/>
      <w:r>
        <w:t xml:space="preserve"> centrally, and if local should be met by the NHS employer.</w:t>
      </w:r>
    </w:p>
    <w:p w:rsidR="00E5262C" w:rsidRDefault="00E5262C" w:rsidP="00263B41">
      <w:pPr>
        <w:spacing w:after="0" w:line="240" w:lineRule="auto"/>
      </w:pPr>
    </w:p>
    <w:p w:rsidR="00E5262C" w:rsidRDefault="00E5262C" w:rsidP="00E5262C">
      <w:pPr>
        <w:spacing w:after="0" w:line="240" w:lineRule="auto"/>
      </w:pPr>
      <w:r w:rsidRPr="00E5262C">
        <w:rPr>
          <w:b/>
        </w:rPr>
        <w:t>Leadership &amp; Development</w:t>
      </w:r>
      <w:r>
        <w:t>: The award may also be used in part to meet the costs associated with continuing national and international research leadership and collaboration. As such, other opportunities for international collaboration, such as sabbaticals, may be considered as part of this award, provided that it is justified and relevant. NIHR will consider requests on a case by case basis.</w:t>
      </w:r>
    </w:p>
    <w:p w:rsidR="00E5262C" w:rsidRDefault="00E5262C" w:rsidP="00E5262C">
      <w:pPr>
        <w:spacing w:after="0" w:line="240" w:lineRule="auto"/>
      </w:pPr>
    </w:p>
    <w:p w:rsidR="00E5262C" w:rsidRDefault="00E5262C" w:rsidP="00E5262C">
      <w:pPr>
        <w:spacing w:after="0" w:line="240" w:lineRule="auto"/>
      </w:pPr>
      <w:r w:rsidRPr="00E5262C">
        <w:rPr>
          <w:b/>
        </w:rPr>
        <w:t>Nominating Institutions</w:t>
      </w:r>
      <w:r>
        <w:rPr>
          <w:b/>
        </w:rPr>
        <w:t xml:space="preserve"> and their institutional commitments</w:t>
      </w:r>
      <w:r>
        <w:t xml:space="preserve">: </w:t>
      </w:r>
      <w:r w:rsidRPr="00E5262C">
        <w:t>Awards will be made to the lead HEI within the partnership, as the employing organisation.</w:t>
      </w:r>
      <w:r>
        <w:t xml:space="preserve"> </w:t>
      </w:r>
    </w:p>
    <w:p w:rsidR="00E5262C" w:rsidRDefault="00E5262C" w:rsidP="00E5262C">
      <w:pPr>
        <w:spacing w:after="0" w:line="240" w:lineRule="auto"/>
      </w:pPr>
      <w:r>
        <w:t>Nominations are only eligible from HEI / NHS partnerships based in England for the NIHR Research Professorships and all four nations for the NIHR Global Health Research Professorships. As the lead (employing) organisation will be a HEI, the application should make clear the arrangements with partner NHS organisation(s) which will enable the nominee to work with service providers to translate research into practice.</w:t>
      </w:r>
    </w:p>
    <w:p w:rsidR="00E5262C" w:rsidRDefault="00E5262C" w:rsidP="00E5262C">
      <w:pPr>
        <w:spacing w:after="0" w:line="240" w:lineRule="auto"/>
      </w:pPr>
      <w:r>
        <w:t>Nominating organisations must demonstrate in specific detail within their application a commitment to the ongoing employment of the nominee beyond the duration of the award. The NIHR Academy will require assurances from the nominating partnership that any existing funds freed up by the award will be recycled to increase research capacity.</w:t>
      </w:r>
    </w:p>
    <w:p w:rsidR="00E5262C" w:rsidRDefault="00E5262C" w:rsidP="00E5262C">
      <w:pPr>
        <w:spacing w:after="0" w:line="240" w:lineRule="auto"/>
      </w:pPr>
      <w:r>
        <w:t>In order to address this, host institutions will need to download and complete the mandatory table from the NIHR website. This must be attached to the application form and will clearly document out how the salary costs will be recycled and what additional support will be provided. This will be used as part of the evaluation process and should the panel deem the support for the nominee to be insufficient, then it is highly unlikely that an award will be made.</w:t>
      </w:r>
    </w:p>
    <w:p w:rsidR="00E5262C" w:rsidRDefault="00E5262C" w:rsidP="00E5262C">
      <w:pPr>
        <w:spacing w:after="0" w:line="240" w:lineRule="auto"/>
      </w:pPr>
      <w:r>
        <w:t>By the end of the 5 years of the award, NIHR Research Professors will be expected to:</w:t>
      </w:r>
    </w:p>
    <w:p w:rsidR="00E5262C" w:rsidRDefault="00E5262C" w:rsidP="005C7D4D">
      <w:pPr>
        <w:pStyle w:val="ListParagraph"/>
        <w:numPr>
          <w:ilvl w:val="0"/>
          <w:numId w:val="2"/>
        </w:numPr>
        <w:spacing w:after="0" w:line="240" w:lineRule="auto"/>
      </w:pPr>
      <w:r>
        <w:t>Have established at least two major international collaborations;</w:t>
      </w:r>
    </w:p>
    <w:p w:rsidR="00E5262C" w:rsidRDefault="00E5262C" w:rsidP="005C7D4D">
      <w:pPr>
        <w:pStyle w:val="ListParagraph"/>
        <w:numPr>
          <w:ilvl w:val="0"/>
          <w:numId w:val="2"/>
        </w:numPr>
        <w:spacing w:after="0" w:line="240" w:lineRule="auto"/>
      </w:pPr>
      <w:r>
        <w:t>Have demonstrated leadership at a national level;</w:t>
      </w:r>
    </w:p>
    <w:p w:rsidR="00E5262C" w:rsidRDefault="00E5262C" w:rsidP="005C7D4D">
      <w:pPr>
        <w:pStyle w:val="ListParagraph"/>
        <w:numPr>
          <w:ilvl w:val="0"/>
          <w:numId w:val="2"/>
        </w:numPr>
        <w:spacing w:after="0" w:line="240" w:lineRule="auto"/>
      </w:pPr>
      <w:r>
        <w:t>Have been developed and protected by their institutions, including being relieved of local administrative tasks so that they can concentrate on their Professorship.</w:t>
      </w:r>
    </w:p>
    <w:p w:rsidR="005C7D4D" w:rsidRDefault="00E5262C" w:rsidP="005C7D4D">
      <w:pPr>
        <w:pStyle w:val="ListParagraph"/>
        <w:numPr>
          <w:ilvl w:val="0"/>
          <w:numId w:val="2"/>
        </w:numPr>
        <w:spacing w:after="0" w:line="240" w:lineRule="auto"/>
      </w:pPr>
      <w:r>
        <w:t xml:space="preserve">NIHR Global Health Research Professors are required to have met the aims set out </w:t>
      </w:r>
      <w:r w:rsidR="002B48BF">
        <w:t>in the</w:t>
      </w:r>
      <w:r>
        <w:t xml:space="preserve"> guidance.</w:t>
      </w:r>
    </w:p>
    <w:p w:rsidR="005C7D4D" w:rsidRDefault="005C7D4D" w:rsidP="00E5262C">
      <w:pPr>
        <w:spacing w:after="0" w:line="240" w:lineRule="auto"/>
      </w:pPr>
    </w:p>
    <w:p w:rsidR="00E11C54" w:rsidRDefault="00E11C54" w:rsidP="00CE6284">
      <w:pPr>
        <w:spacing w:after="0" w:line="240" w:lineRule="auto"/>
      </w:pPr>
      <w:r w:rsidRPr="00E11C54">
        <w:rPr>
          <w:b/>
        </w:rPr>
        <w:t>Eligible Research</w:t>
      </w:r>
      <w:r>
        <w:t>:</w:t>
      </w:r>
      <w:r w:rsidRPr="00E11C54">
        <w:t xml:space="preserve"> NIHR supports clinical and applied health research, including social care research. The proposal must have </w:t>
      </w:r>
      <w:r w:rsidRPr="00E11C54">
        <w:rPr>
          <w:b/>
        </w:rPr>
        <w:t>clear potential for benefitting patients and the public</w:t>
      </w:r>
      <w:r w:rsidRPr="00E11C54">
        <w:t xml:space="preserve">. The research can involve: patients; samples or data from patients; people who are not patients; populations; health technology assessment; or health services research. </w:t>
      </w:r>
    </w:p>
    <w:p w:rsidR="00E11C54" w:rsidRDefault="00E11C54" w:rsidP="00CE6284">
      <w:pPr>
        <w:spacing w:after="0" w:line="240" w:lineRule="auto"/>
      </w:pPr>
      <w:r w:rsidRPr="00E11C54">
        <w:t xml:space="preserve">Please note that NIHR Research Professorships are aimed at those undertaking translational research and </w:t>
      </w:r>
      <w:r w:rsidRPr="00E11C54">
        <w:rPr>
          <w:b/>
          <w:u w:val="single"/>
        </w:rPr>
        <w:t>do not support basic research or work involving animals or their tissue</w:t>
      </w:r>
      <w:r w:rsidRPr="00E11C54">
        <w:t xml:space="preserve">. Any applications involving these areas of work going forward will be deemed ineligible. </w:t>
      </w:r>
    </w:p>
    <w:p w:rsidR="0021473D" w:rsidRDefault="00E11C54" w:rsidP="00CE6284">
      <w:pPr>
        <w:spacing w:after="0" w:line="240" w:lineRule="auto"/>
      </w:pPr>
      <w:r w:rsidRPr="00E11C54">
        <w:t>For NIHR Global Health Research Professorships, please refer to the guidance</w:t>
      </w:r>
      <w:r>
        <w:t xml:space="preserve"> </w:t>
      </w:r>
      <w:r w:rsidRPr="00E11C54">
        <w:t>the eligible research criteria.</w:t>
      </w:r>
    </w:p>
    <w:p w:rsidR="00E11C54" w:rsidRDefault="00E11C54" w:rsidP="00CE6284">
      <w:pPr>
        <w:spacing w:after="0" w:line="240" w:lineRule="auto"/>
      </w:pPr>
    </w:p>
    <w:p w:rsidR="004D14E1" w:rsidRDefault="004D14E1" w:rsidP="004D14E1">
      <w:pPr>
        <w:spacing w:after="0" w:line="240" w:lineRule="auto"/>
      </w:pPr>
      <w:r w:rsidRPr="004D14E1">
        <w:rPr>
          <w:b/>
        </w:rPr>
        <w:t>Themed Calls</w:t>
      </w:r>
      <w:r>
        <w:t xml:space="preserve">: NIHR Professorships will be participating in the NIHR Themed Calls. It is anticipated that the NIHR themed calls will be launched on 1st October 2019. </w:t>
      </w:r>
    </w:p>
    <w:p w:rsidR="00E11C54" w:rsidRDefault="00476C76" w:rsidP="004D14E1">
      <w:pPr>
        <w:spacing w:after="0" w:line="240" w:lineRule="auto"/>
      </w:pPr>
      <w:hyperlink r:id="rId7" w:history="1">
        <w:r w:rsidR="004D14E1" w:rsidRPr="008438D5">
          <w:rPr>
            <w:rStyle w:val="Hyperlink"/>
          </w:rPr>
          <w:t>https://www.nihr.ac.uk/funding-and-support/themed-calls/</w:t>
        </w:r>
      </w:hyperlink>
      <w:r w:rsidR="004D14E1">
        <w:t xml:space="preserve"> </w:t>
      </w:r>
    </w:p>
    <w:p w:rsidR="0021473D" w:rsidRDefault="0021473D" w:rsidP="00CE6284">
      <w:pPr>
        <w:spacing w:after="0" w:line="240" w:lineRule="auto"/>
      </w:pPr>
    </w:p>
    <w:p w:rsidR="00345D99" w:rsidRPr="003B50C5" w:rsidRDefault="003B50C5" w:rsidP="00CE6284">
      <w:pPr>
        <w:spacing w:after="0" w:line="240" w:lineRule="auto"/>
      </w:pPr>
      <w:r w:rsidRPr="003B50C5">
        <w:rPr>
          <w:b/>
        </w:rPr>
        <w:t>Assessment Criteria</w:t>
      </w:r>
      <w:r>
        <w:rPr>
          <w:b/>
        </w:rPr>
        <w:t xml:space="preserve">: </w:t>
      </w:r>
    </w:p>
    <w:p w:rsidR="003B50C5" w:rsidRDefault="003B50C5" w:rsidP="003B50C5">
      <w:pPr>
        <w:spacing w:after="0" w:line="240" w:lineRule="auto"/>
      </w:pPr>
      <w:r>
        <w:t>Applications are assessed on the following criteria:</w:t>
      </w:r>
    </w:p>
    <w:p w:rsidR="003B50C5" w:rsidRDefault="003B50C5" w:rsidP="003B50C5">
      <w:pPr>
        <w:pStyle w:val="ListParagraph"/>
        <w:numPr>
          <w:ilvl w:val="0"/>
          <w:numId w:val="3"/>
        </w:numPr>
        <w:spacing w:after="0" w:line="240" w:lineRule="auto"/>
      </w:pPr>
      <w:r>
        <w:t>Demonstration of the nominee’s current capabilities as a research leader;</w:t>
      </w:r>
    </w:p>
    <w:p w:rsidR="003B50C5" w:rsidRDefault="003B50C5" w:rsidP="003B50C5">
      <w:pPr>
        <w:pStyle w:val="ListParagraph"/>
        <w:numPr>
          <w:ilvl w:val="0"/>
          <w:numId w:val="3"/>
        </w:numPr>
        <w:spacing w:after="0" w:line="240" w:lineRule="auto"/>
      </w:pPr>
      <w:r>
        <w:lastRenderedPageBreak/>
        <w:t>The outputs from and impact of research undertaken to date;</w:t>
      </w:r>
    </w:p>
    <w:p w:rsidR="003B50C5" w:rsidRDefault="003B50C5" w:rsidP="003B50C5">
      <w:pPr>
        <w:pStyle w:val="ListParagraph"/>
        <w:numPr>
          <w:ilvl w:val="0"/>
          <w:numId w:val="3"/>
        </w:numPr>
        <w:spacing w:after="0" w:line="240" w:lineRule="auto"/>
      </w:pPr>
      <w:r>
        <w:t>The success of the nominee in securing funds for their research to date;</w:t>
      </w:r>
    </w:p>
    <w:p w:rsidR="003B50C5" w:rsidRDefault="003B50C5" w:rsidP="003B50C5">
      <w:pPr>
        <w:pStyle w:val="ListParagraph"/>
        <w:numPr>
          <w:ilvl w:val="0"/>
          <w:numId w:val="3"/>
        </w:numPr>
        <w:spacing w:after="0" w:line="240" w:lineRule="auto"/>
      </w:pPr>
      <w:r>
        <w:t>Demonstration of a steep career trajectory to date over the last 5-10 years;</w:t>
      </w:r>
    </w:p>
    <w:p w:rsidR="003B50C5" w:rsidRDefault="003B50C5" w:rsidP="003B50C5">
      <w:pPr>
        <w:pStyle w:val="ListParagraph"/>
        <w:numPr>
          <w:ilvl w:val="0"/>
          <w:numId w:val="3"/>
        </w:numPr>
        <w:spacing w:after="0" w:line="240" w:lineRule="auto"/>
      </w:pPr>
      <w:r>
        <w:t>The likelihood that the nominee will make a long-term contribution to translational research, capacity building and research leadership in their chosen field in the UK;</w:t>
      </w:r>
    </w:p>
    <w:p w:rsidR="003B50C5" w:rsidRDefault="003B50C5" w:rsidP="003B50C5">
      <w:pPr>
        <w:pStyle w:val="ListParagraph"/>
        <w:numPr>
          <w:ilvl w:val="0"/>
          <w:numId w:val="3"/>
        </w:numPr>
        <w:spacing w:after="0" w:line="240" w:lineRule="auto"/>
      </w:pPr>
      <w:r>
        <w:t>The projected impact of the NIHR Research Professorship on the nominee’s career and future research trajectory;</w:t>
      </w:r>
    </w:p>
    <w:p w:rsidR="003B50C5" w:rsidRDefault="003B50C5" w:rsidP="003B50C5">
      <w:pPr>
        <w:pStyle w:val="ListParagraph"/>
        <w:numPr>
          <w:ilvl w:val="0"/>
          <w:numId w:val="3"/>
        </w:numPr>
        <w:spacing w:after="0" w:line="240" w:lineRule="auto"/>
      </w:pPr>
      <w:r>
        <w:t>The quality of the proposed research programme and the likelihood of it securing future external funding;</w:t>
      </w:r>
    </w:p>
    <w:p w:rsidR="003B50C5" w:rsidRDefault="003B50C5" w:rsidP="003B50C5">
      <w:pPr>
        <w:pStyle w:val="ListParagraph"/>
        <w:numPr>
          <w:ilvl w:val="0"/>
          <w:numId w:val="3"/>
        </w:numPr>
        <w:spacing w:after="0" w:line="240" w:lineRule="auto"/>
      </w:pPr>
      <w:r>
        <w:t>The suitability of the proposed HEI/NHS partnership and programme for the development of the Research Professor;</w:t>
      </w:r>
    </w:p>
    <w:p w:rsidR="003B50C5" w:rsidRDefault="003B50C5" w:rsidP="003B50C5">
      <w:pPr>
        <w:pStyle w:val="ListParagraph"/>
        <w:numPr>
          <w:ilvl w:val="0"/>
          <w:numId w:val="3"/>
        </w:numPr>
        <w:spacing w:after="0" w:line="240" w:lineRule="auto"/>
      </w:pPr>
      <w:r>
        <w:t>The commitment of the proposed host institution to support the nominee in the short, medium and long term and commitment of the provider to empowering promotion of translation at a local level;</w:t>
      </w:r>
    </w:p>
    <w:p w:rsidR="003B50C5" w:rsidRDefault="003B50C5" w:rsidP="003B50C5">
      <w:pPr>
        <w:pStyle w:val="ListParagraph"/>
        <w:numPr>
          <w:ilvl w:val="0"/>
          <w:numId w:val="3"/>
        </w:numPr>
        <w:spacing w:after="0" w:line="240" w:lineRule="auto"/>
      </w:pPr>
      <w:r>
        <w:t>The strategic significance and value of the nominee and their research to the host institution at a local and national level;</w:t>
      </w:r>
    </w:p>
    <w:p w:rsidR="003B50C5" w:rsidRDefault="003B50C5" w:rsidP="003B50C5">
      <w:pPr>
        <w:pStyle w:val="ListParagraph"/>
        <w:numPr>
          <w:ilvl w:val="0"/>
          <w:numId w:val="3"/>
        </w:numPr>
        <w:spacing w:after="0" w:line="240" w:lineRule="auto"/>
      </w:pPr>
      <w:r>
        <w:t>The appropriateness of resources claimed and whether the total funding requested represents good value for the use of public/NIHR funds.</w:t>
      </w:r>
    </w:p>
    <w:p w:rsidR="003B50C5" w:rsidRDefault="003B50C5" w:rsidP="003B50C5">
      <w:pPr>
        <w:spacing w:after="0" w:line="240" w:lineRule="auto"/>
      </w:pPr>
    </w:p>
    <w:p w:rsidR="003B50C5" w:rsidRDefault="003B50C5" w:rsidP="003B50C5">
      <w:pPr>
        <w:spacing w:after="0" w:line="240" w:lineRule="auto"/>
      </w:pPr>
      <w:r w:rsidRPr="000528EC">
        <w:rPr>
          <w:u w:val="single"/>
        </w:rPr>
        <w:t>In addition, for NIHR Global Health Research Professorship applications</w:t>
      </w:r>
      <w:r>
        <w:t>:</w:t>
      </w:r>
    </w:p>
    <w:p w:rsidR="003B50C5" w:rsidRDefault="003B50C5" w:rsidP="003B50C5">
      <w:pPr>
        <w:pStyle w:val="ListParagraph"/>
        <w:numPr>
          <w:ilvl w:val="0"/>
          <w:numId w:val="4"/>
        </w:numPr>
        <w:spacing w:after="0" w:line="240" w:lineRule="auto"/>
      </w:pPr>
      <w:r>
        <w:t>Global health need: evidence as to why a specific issue or discipline has been identified for research, and how the research programme and partnerships will address this;</w:t>
      </w:r>
    </w:p>
    <w:p w:rsidR="003B50C5" w:rsidRDefault="003B50C5" w:rsidP="003B50C5">
      <w:pPr>
        <w:pStyle w:val="ListParagraph"/>
        <w:numPr>
          <w:ilvl w:val="0"/>
          <w:numId w:val="4"/>
        </w:numPr>
        <w:spacing w:after="0" w:line="240" w:lineRule="auto"/>
      </w:pPr>
      <w:r>
        <w:t>ODA eligibility: research is directly and predominantly relevant to improving health of people in DAC list countries.</w:t>
      </w:r>
    </w:p>
    <w:p w:rsidR="00345D99" w:rsidRDefault="003B50C5" w:rsidP="003B50C5">
      <w:pPr>
        <w:pStyle w:val="ListParagraph"/>
        <w:numPr>
          <w:ilvl w:val="0"/>
          <w:numId w:val="4"/>
        </w:numPr>
        <w:spacing w:after="0" w:line="240" w:lineRule="auto"/>
      </w:pPr>
      <w:r>
        <w:t>A strong track record in the area and evidence of relevant collaborations and partnerships to support the application.</w:t>
      </w:r>
    </w:p>
    <w:p w:rsidR="00345D99" w:rsidRDefault="00345D99" w:rsidP="00CE6284">
      <w:pPr>
        <w:spacing w:after="0" w:line="240" w:lineRule="auto"/>
      </w:pPr>
    </w:p>
    <w:p w:rsidR="000528EC" w:rsidRDefault="000528EC" w:rsidP="000528EC">
      <w:pPr>
        <w:spacing w:after="0" w:line="240" w:lineRule="auto"/>
      </w:pPr>
      <w:r>
        <w:t>The funding aims to support:</w:t>
      </w:r>
    </w:p>
    <w:p w:rsidR="000528EC" w:rsidRDefault="000528EC" w:rsidP="004E464A">
      <w:pPr>
        <w:pStyle w:val="ListParagraph"/>
        <w:numPr>
          <w:ilvl w:val="0"/>
          <w:numId w:val="5"/>
        </w:numPr>
        <w:spacing w:after="0" w:line="240" w:lineRule="auto"/>
      </w:pPr>
      <w:r>
        <w:t>Global health applied research that has the potential to have a significant impact on the health and lives of the poorest and most vulnerable people in LMICs (see DAC list);</w:t>
      </w:r>
    </w:p>
    <w:p w:rsidR="000528EC" w:rsidRDefault="000528EC" w:rsidP="004E464A">
      <w:pPr>
        <w:pStyle w:val="ListParagraph"/>
        <w:numPr>
          <w:ilvl w:val="0"/>
          <w:numId w:val="5"/>
        </w:numPr>
        <w:spacing w:after="0" w:line="240" w:lineRule="auto"/>
      </w:pPr>
      <w:r>
        <w:t>Translation of advances in applied health research into real benefits for patients and the public in LMICs;</w:t>
      </w:r>
    </w:p>
    <w:p w:rsidR="000528EC" w:rsidRDefault="000528EC" w:rsidP="004E464A">
      <w:pPr>
        <w:pStyle w:val="ListParagraph"/>
        <w:numPr>
          <w:ilvl w:val="0"/>
          <w:numId w:val="5"/>
        </w:numPr>
        <w:spacing w:after="0" w:line="240" w:lineRule="auto"/>
      </w:pPr>
      <w:r>
        <w:t>Generation of high quality research evidence to inform decision-making by public health officials, practitioners and policy makers; and</w:t>
      </w:r>
    </w:p>
    <w:p w:rsidR="000528EC" w:rsidRDefault="000528EC" w:rsidP="004E464A">
      <w:pPr>
        <w:pStyle w:val="ListParagraph"/>
        <w:numPr>
          <w:ilvl w:val="0"/>
          <w:numId w:val="5"/>
        </w:numPr>
        <w:spacing w:after="0" w:line="240" w:lineRule="auto"/>
      </w:pPr>
      <w:r>
        <w:t xml:space="preserve">Develop knowledge and capacity within UK and LMIC institutions that </w:t>
      </w:r>
      <w:proofErr w:type="gramStart"/>
      <w:r>
        <w:t>can be translated</w:t>
      </w:r>
      <w:proofErr w:type="gramEnd"/>
      <w:r>
        <w:t xml:space="preserve"> into global health research practice.</w:t>
      </w:r>
    </w:p>
    <w:p w:rsidR="000528EC" w:rsidRDefault="000528EC" w:rsidP="000528EC">
      <w:pPr>
        <w:spacing w:after="0" w:line="240" w:lineRule="auto"/>
      </w:pPr>
    </w:p>
    <w:p w:rsidR="000528EC" w:rsidRDefault="000528EC" w:rsidP="000528EC">
      <w:pPr>
        <w:spacing w:after="0" w:line="240" w:lineRule="auto"/>
      </w:pPr>
      <w:r>
        <w:t>Collaboration with researchers in ODA eligible countries on the OECD DAC list is essential.</w:t>
      </w:r>
    </w:p>
    <w:p w:rsidR="000528EC" w:rsidRDefault="000528EC" w:rsidP="000528EC">
      <w:pPr>
        <w:spacing w:after="0" w:line="240" w:lineRule="auto"/>
      </w:pPr>
    </w:p>
    <w:p w:rsidR="000528EC" w:rsidRPr="000528EC" w:rsidRDefault="000528EC" w:rsidP="000528EC">
      <w:pPr>
        <w:spacing w:after="0" w:line="240" w:lineRule="auto"/>
        <w:rPr>
          <w:b/>
        </w:rPr>
      </w:pPr>
      <w:r w:rsidRPr="000528EC">
        <w:rPr>
          <w:b/>
        </w:rPr>
        <w:t>Research in any field of applied global health that is for the primary benefit of patients and the public in one or more LMICs will be considered.</w:t>
      </w:r>
    </w:p>
    <w:p w:rsidR="000528EC" w:rsidRDefault="000528EC" w:rsidP="000528EC">
      <w:pPr>
        <w:spacing w:after="0" w:line="240" w:lineRule="auto"/>
      </w:pPr>
    </w:p>
    <w:p w:rsidR="000528EC" w:rsidRDefault="000528EC" w:rsidP="000528EC">
      <w:pPr>
        <w:spacing w:after="0" w:line="240" w:lineRule="auto"/>
      </w:pPr>
      <w:r>
        <w:t>We particularly encourage multidisciplinary applications addressing under-funded or under-researched areas which could have a significant impact on the mortality and morbidity of poorest and most vulnerable population(s).</w:t>
      </w:r>
    </w:p>
    <w:p w:rsidR="000528EC" w:rsidRDefault="000528EC" w:rsidP="000528EC">
      <w:pPr>
        <w:spacing w:after="0" w:line="240" w:lineRule="auto"/>
      </w:pPr>
    </w:p>
    <w:p w:rsidR="00345D99" w:rsidRDefault="000528EC" w:rsidP="000528EC">
      <w:pPr>
        <w:spacing w:after="0" w:line="240" w:lineRule="auto"/>
      </w:pPr>
      <w:r>
        <w:t>Clinical trials could be included, as long as a single trial is not the sole purpose of the research programme - given that there are other funding mechanisms available for this.</w:t>
      </w:r>
    </w:p>
    <w:p w:rsidR="00345D99" w:rsidRDefault="00345D99" w:rsidP="00CE6284">
      <w:pPr>
        <w:spacing w:after="0" w:line="240" w:lineRule="auto"/>
      </w:pPr>
    </w:p>
    <w:p w:rsidR="00B03FAC" w:rsidRPr="00B03FAC" w:rsidRDefault="00B03FAC" w:rsidP="00B03FAC">
      <w:pPr>
        <w:spacing w:after="0" w:line="240" w:lineRule="auto"/>
        <w:rPr>
          <w:b/>
        </w:rPr>
      </w:pPr>
      <w:r w:rsidRPr="00B03FAC">
        <w:rPr>
          <w:b/>
        </w:rPr>
        <w:t>ODA Compliance</w:t>
      </w:r>
      <w:r>
        <w:rPr>
          <w:b/>
        </w:rPr>
        <w:t>:</w:t>
      </w:r>
    </w:p>
    <w:p w:rsidR="00B03FAC" w:rsidRDefault="00B03FAC" w:rsidP="00B03FAC">
      <w:pPr>
        <w:spacing w:after="0" w:line="240" w:lineRule="auto"/>
      </w:pPr>
      <w:r>
        <w:t>In order to be eligible to receive ODA funding, applications must demonstrate how they meet ODA compliance criteria and outline:</w:t>
      </w:r>
    </w:p>
    <w:p w:rsidR="00B03FAC" w:rsidRDefault="00B03FAC" w:rsidP="00B03FAC">
      <w:pPr>
        <w:pStyle w:val="ListParagraph"/>
        <w:numPr>
          <w:ilvl w:val="0"/>
          <w:numId w:val="6"/>
        </w:numPr>
        <w:spacing w:after="0" w:line="240" w:lineRule="auto"/>
      </w:pPr>
      <w:r>
        <w:lastRenderedPageBreak/>
        <w:t>Which country or countries on the Organisation for Economic Cooperation and Development’s (OECD) Development Assistance Committee (DAC) list of ODA-eligible countries will directly benefit;</w:t>
      </w:r>
    </w:p>
    <w:p w:rsidR="00B03FAC" w:rsidRDefault="00B03FAC" w:rsidP="00B03FAC">
      <w:pPr>
        <w:pStyle w:val="ListParagraph"/>
        <w:numPr>
          <w:ilvl w:val="0"/>
          <w:numId w:val="6"/>
        </w:numPr>
        <w:spacing w:after="0" w:line="240" w:lineRule="auto"/>
      </w:pPr>
      <w:r>
        <w:t>How the application is directly and primarily relevant to the development challenges of those countries; and</w:t>
      </w:r>
    </w:p>
    <w:p w:rsidR="00B03FAC" w:rsidRDefault="00B03FAC" w:rsidP="00B03FAC">
      <w:pPr>
        <w:pStyle w:val="ListParagraph"/>
        <w:numPr>
          <w:ilvl w:val="0"/>
          <w:numId w:val="6"/>
        </w:numPr>
        <w:spacing w:after="0" w:line="240" w:lineRule="auto"/>
      </w:pPr>
      <w:r>
        <w:t>How the outcomes will promote the health and welfare of a country or countries on the DAC list.</w:t>
      </w:r>
    </w:p>
    <w:p w:rsidR="00B03FAC" w:rsidRDefault="00B03FAC" w:rsidP="00B03FAC">
      <w:pPr>
        <w:spacing w:after="0" w:line="240" w:lineRule="auto"/>
      </w:pPr>
      <w:r>
        <w:t xml:space="preserve">Where researchers wish to work with middle-income countries on the DAC list (for example China, India, Brazil), the application should demonstrate how the research will benefit the health and welfare </w:t>
      </w:r>
      <w:r w:rsidRPr="00B03FAC">
        <w:t>of the poorest and/or most vulnerable groups of people in those countries and how their findings could have wider applicability to other low income countries.</w:t>
      </w:r>
    </w:p>
    <w:p w:rsidR="00B03FAC" w:rsidRDefault="00B03FAC" w:rsidP="00CE6284">
      <w:pPr>
        <w:spacing w:after="0" w:line="240" w:lineRule="auto"/>
      </w:pPr>
    </w:p>
    <w:p w:rsidR="00B03FAC" w:rsidRDefault="00B03FAC" w:rsidP="00CE6284">
      <w:pPr>
        <w:spacing w:after="0" w:line="240" w:lineRule="auto"/>
      </w:pPr>
    </w:p>
    <w:p w:rsidR="00B03FAC" w:rsidRPr="00B03FAC" w:rsidRDefault="00B03FAC" w:rsidP="00B03FAC">
      <w:pPr>
        <w:spacing w:after="0" w:line="240" w:lineRule="auto"/>
        <w:rPr>
          <w:b/>
        </w:rPr>
      </w:pPr>
      <w:r w:rsidRPr="00B03FAC">
        <w:rPr>
          <w:b/>
        </w:rPr>
        <w:t>Application Submission Process</w:t>
      </w:r>
    </w:p>
    <w:p w:rsidR="00B03FAC" w:rsidRDefault="00B03FAC" w:rsidP="00B03FAC">
      <w:pPr>
        <w:spacing w:after="0" w:line="240" w:lineRule="auto"/>
      </w:pPr>
      <w:r>
        <w:t>Due to the two stage process, a number of items of information will now only need to be provided should your application progress to Stage 2.</w:t>
      </w:r>
    </w:p>
    <w:p w:rsidR="00B03FAC" w:rsidRDefault="00B03FAC" w:rsidP="00B03FAC">
      <w:pPr>
        <w:spacing w:after="0" w:line="240" w:lineRule="auto"/>
      </w:pPr>
    </w:p>
    <w:p w:rsidR="00B03FAC" w:rsidRDefault="00B03FAC" w:rsidP="00B03FAC">
      <w:pPr>
        <w:spacing w:after="0" w:line="240" w:lineRule="auto"/>
      </w:pPr>
      <w:r>
        <w:t>Whilst detailed information on Patient and Public Involvement (PPI), Management and Governance, and Finances will not be required until Stage 2, it is expected that a brief account of any PPI and any intellectual property arising from this research will also be interwoven within the Detailed Research Plan section in Stage 1.</w:t>
      </w:r>
    </w:p>
    <w:p w:rsidR="00B03FAC" w:rsidRDefault="00B03FAC" w:rsidP="00B03FAC">
      <w:pPr>
        <w:spacing w:after="0" w:line="240" w:lineRule="auto"/>
      </w:pPr>
    </w:p>
    <w:p w:rsidR="0021473D" w:rsidRDefault="00B03FAC" w:rsidP="00B03FAC">
      <w:pPr>
        <w:spacing w:after="0" w:line="240" w:lineRule="auto"/>
      </w:pPr>
      <w:r>
        <w:t>The average cost of a Research Professorship is between £1.5m to £1.7m. Costs may be slightly higher or lower than this depending upon the research being undertaken; however any project over £2m will need to be re-profiled to bring it under this figure, if successful at interview for NIHR Research Professorships and during Stage 2 for the NIHR Global Health Research Professorships.</w:t>
      </w:r>
    </w:p>
    <w:p w:rsidR="0021473D" w:rsidRDefault="0021473D" w:rsidP="00CE6284">
      <w:pPr>
        <w:spacing w:after="0" w:line="240" w:lineRule="auto"/>
      </w:pPr>
    </w:p>
    <w:p w:rsidR="0021473D" w:rsidRDefault="0021473D" w:rsidP="0021473D">
      <w:pPr>
        <w:spacing w:after="0" w:line="240" w:lineRule="auto"/>
      </w:pPr>
      <w:bookmarkStart w:id="0" w:name="_GoBack"/>
      <w:bookmarkEnd w:id="0"/>
    </w:p>
    <w:p w:rsidR="0021473D" w:rsidRDefault="0021473D" w:rsidP="0021473D">
      <w:pPr>
        <w:spacing w:after="0" w:line="240" w:lineRule="auto"/>
      </w:pPr>
    </w:p>
    <w:p w:rsidR="0021473D" w:rsidRDefault="0021473D" w:rsidP="00CE6284">
      <w:pPr>
        <w:spacing w:after="0" w:line="240" w:lineRule="auto"/>
      </w:pPr>
    </w:p>
    <w:sectPr w:rsidR="0021473D" w:rsidSect="004C735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31FF0"/>
    <w:multiLevelType w:val="hybridMultilevel"/>
    <w:tmpl w:val="C504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F300F1"/>
    <w:multiLevelType w:val="hybridMultilevel"/>
    <w:tmpl w:val="9764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45510B"/>
    <w:multiLevelType w:val="hybridMultilevel"/>
    <w:tmpl w:val="D8E8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C1515"/>
    <w:multiLevelType w:val="hybridMultilevel"/>
    <w:tmpl w:val="0B16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A4B7B"/>
    <w:multiLevelType w:val="hybridMultilevel"/>
    <w:tmpl w:val="2558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312559"/>
    <w:multiLevelType w:val="hybridMultilevel"/>
    <w:tmpl w:val="0626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317383"/>
    <w:multiLevelType w:val="hybridMultilevel"/>
    <w:tmpl w:val="85DE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56"/>
    <w:rsid w:val="000528EC"/>
    <w:rsid w:val="00053B5B"/>
    <w:rsid w:val="000C2349"/>
    <w:rsid w:val="001B0105"/>
    <w:rsid w:val="0021473D"/>
    <w:rsid w:val="00263B41"/>
    <w:rsid w:val="002B48BF"/>
    <w:rsid w:val="003270E5"/>
    <w:rsid w:val="00344616"/>
    <w:rsid w:val="00345D99"/>
    <w:rsid w:val="003B50C5"/>
    <w:rsid w:val="003C6C5E"/>
    <w:rsid w:val="00476C76"/>
    <w:rsid w:val="004C7356"/>
    <w:rsid w:val="004D14E1"/>
    <w:rsid w:val="004E464A"/>
    <w:rsid w:val="005C7D4D"/>
    <w:rsid w:val="005D32F6"/>
    <w:rsid w:val="0068493F"/>
    <w:rsid w:val="00755E3D"/>
    <w:rsid w:val="008318D9"/>
    <w:rsid w:val="008E3D76"/>
    <w:rsid w:val="00B03FAC"/>
    <w:rsid w:val="00B26CD0"/>
    <w:rsid w:val="00BC41E4"/>
    <w:rsid w:val="00C21A4A"/>
    <w:rsid w:val="00CE6284"/>
    <w:rsid w:val="00E11C54"/>
    <w:rsid w:val="00E5262C"/>
    <w:rsid w:val="00EF4DBD"/>
    <w:rsid w:val="00F46FB3"/>
    <w:rsid w:val="00F52282"/>
    <w:rsid w:val="00F63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64EC"/>
  <w15:chartTrackingRefBased/>
  <w15:docId w15:val="{9EB939C2-7E02-4560-B7A1-98048EFE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7356"/>
    <w:rPr>
      <w:color w:val="0563C1" w:themeColor="hyperlink"/>
      <w:u w:val="single"/>
    </w:rPr>
  </w:style>
  <w:style w:type="paragraph" w:styleId="ListParagraph">
    <w:name w:val="List Paragraph"/>
    <w:basedOn w:val="Normal"/>
    <w:uiPriority w:val="34"/>
    <w:qFormat/>
    <w:rsid w:val="00B26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23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hr.ac.uk/funding-and-support/themed-ca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hr.ac.uk/our-research-community/NIHR-academy/nihr-training-programmes/nihr-research-professorships/global-health-research-professorships.htm" TargetMode="External"/><Relationship Id="rId5" Type="http://schemas.openxmlformats.org/officeDocument/2006/relationships/hyperlink" Target="https://www.nihr.ac.uk/our-research-community/NIHR-academy/nihr-training-programmes/nihr-research-professorships/nihr-research-professorships-round-9.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5</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Averley</dc:creator>
  <cp:keywords/>
  <dc:description/>
  <cp:lastModifiedBy>Gwen Averley</cp:lastModifiedBy>
  <cp:revision>27</cp:revision>
  <dcterms:created xsi:type="dcterms:W3CDTF">2019-05-21T08:39:00Z</dcterms:created>
  <dcterms:modified xsi:type="dcterms:W3CDTF">2019-05-30T12:32:00Z</dcterms:modified>
</cp:coreProperties>
</file>