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D27EB" w14:textId="0F57FCFF" w:rsidR="00F74BCA" w:rsidRDefault="005D4A93" w:rsidP="00D76D11">
      <w:pPr>
        <w:spacing w:after="0" w:line="240" w:lineRule="auto"/>
        <w:jc w:val="center"/>
        <w:outlineLvl w:val="0"/>
        <w:rPr>
          <w:rFonts w:ascii="Calibri" w:hAnsi="Calibri"/>
          <w:b/>
          <w:caps/>
          <w:sz w:val="24"/>
          <w:szCs w:val="24"/>
        </w:rPr>
      </w:pPr>
      <w:bookmarkStart w:id="0" w:name="_GoBack"/>
      <w:bookmarkEnd w:id="0"/>
      <w:r w:rsidRPr="006A3534">
        <w:rPr>
          <w:rFonts w:ascii="Calibri" w:hAnsi="Calibri"/>
          <w:b/>
          <w:caps/>
          <w:sz w:val="24"/>
          <w:szCs w:val="24"/>
        </w:rPr>
        <w:t>Medical Research Council Confidence in Concept funding</w:t>
      </w:r>
      <w:r w:rsidR="00936246">
        <w:rPr>
          <w:rFonts w:ascii="Calibri" w:hAnsi="Calibri"/>
          <w:b/>
          <w:caps/>
          <w:sz w:val="24"/>
          <w:szCs w:val="24"/>
        </w:rPr>
        <w:t xml:space="preserve"> </w:t>
      </w:r>
      <w:r w:rsidR="00491C13">
        <w:rPr>
          <w:rFonts w:ascii="Calibri" w:hAnsi="Calibri"/>
          <w:b/>
          <w:caps/>
          <w:sz w:val="24"/>
          <w:szCs w:val="24"/>
        </w:rPr>
        <w:t>2019</w:t>
      </w:r>
      <w:r w:rsidR="00F74BCA">
        <w:rPr>
          <w:rFonts w:ascii="Calibri" w:hAnsi="Calibri"/>
          <w:b/>
          <w:caps/>
          <w:sz w:val="24"/>
          <w:szCs w:val="24"/>
        </w:rPr>
        <w:t xml:space="preserve"> </w:t>
      </w:r>
    </w:p>
    <w:p w14:paraId="4B52A563" w14:textId="77777777" w:rsidR="005D4A93" w:rsidRPr="006A3534" w:rsidRDefault="005D4A93" w:rsidP="00D76D11">
      <w:pPr>
        <w:spacing w:after="0" w:line="240" w:lineRule="auto"/>
        <w:jc w:val="center"/>
        <w:outlineLvl w:val="0"/>
        <w:rPr>
          <w:rFonts w:ascii="Calibri" w:hAnsi="Calibri"/>
          <w:b/>
          <w:caps/>
          <w:sz w:val="24"/>
          <w:szCs w:val="24"/>
        </w:rPr>
      </w:pPr>
      <w:r w:rsidRPr="006A3534">
        <w:rPr>
          <w:rFonts w:ascii="Calibri" w:hAnsi="Calibri"/>
          <w:b/>
          <w:caps/>
          <w:sz w:val="24"/>
          <w:szCs w:val="24"/>
        </w:rPr>
        <w:t>Newcastle Award</w:t>
      </w:r>
    </w:p>
    <w:p w14:paraId="3C9FA96C" w14:textId="77777777" w:rsidR="005D4A93" w:rsidRDefault="005D4A93" w:rsidP="00D76D11">
      <w:pPr>
        <w:spacing w:after="0" w:line="240" w:lineRule="auto"/>
        <w:jc w:val="center"/>
        <w:outlineLvl w:val="0"/>
        <w:rPr>
          <w:rFonts w:ascii="Calibri" w:hAnsi="Calibri"/>
          <w:b/>
          <w:caps/>
          <w:sz w:val="24"/>
          <w:szCs w:val="24"/>
        </w:rPr>
      </w:pPr>
      <w:r>
        <w:rPr>
          <w:rFonts w:ascii="Calibri" w:hAnsi="Calibri"/>
          <w:b/>
          <w:caps/>
          <w:sz w:val="24"/>
          <w:szCs w:val="24"/>
        </w:rPr>
        <w:t>application guidelines</w:t>
      </w:r>
    </w:p>
    <w:p w14:paraId="543378A3" w14:textId="77777777" w:rsidR="00B907C9" w:rsidRPr="006A3534" w:rsidRDefault="00B907C9" w:rsidP="00D76D11">
      <w:pPr>
        <w:spacing w:after="0" w:line="240" w:lineRule="auto"/>
        <w:jc w:val="center"/>
        <w:outlineLvl w:val="0"/>
        <w:rPr>
          <w:rFonts w:ascii="Calibri" w:hAnsi="Calibri"/>
          <w:b/>
          <w:caps/>
          <w:sz w:val="24"/>
          <w:szCs w:val="24"/>
        </w:rPr>
      </w:pPr>
      <w:r>
        <w:rPr>
          <w:rFonts w:ascii="Calibri" w:hAnsi="Calibri"/>
          <w:b/>
          <w:caps/>
          <w:sz w:val="24"/>
          <w:szCs w:val="24"/>
        </w:rPr>
        <w:t>(please read the whole guidance document carefully)</w:t>
      </w:r>
    </w:p>
    <w:p w14:paraId="55A7EE57" w14:textId="77777777" w:rsidR="005D4A93" w:rsidRDefault="005D4A93" w:rsidP="005D4A93">
      <w:pPr>
        <w:spacing w:after="0" w:line="240" w:lineRule="auto"/>
        <w:jc w:val="center"/>
        <w:rPr>
          <w:rFonts w:ascii="Calibri" w:hAnsi="Calibri"/>
          <w:b/>
          <w:sz w:val="24"/>
          <w:szCs w:val="24"/>
        </w:rPr>
      </w:pPr>
    </w:p>
    <w:p w14:paraId="65033AED" w14:textId="77777777" w:rsidR="0066152F" w:rsidRDefault="0066152F" w:rsidP="005D4A93">
      <w:pPr>
        <w:spacing w:after="0" w:line="240" w:lineRule="auto"/>
        <w:jc w:val="center"/>
        <w:rPr>
          <w:rFonts w:ascii="Calibri" w:hAnsi="Calibri"/>
          <w:b/>
          <w:sz w:val="24"/>
          <w:szCs w:val="24"/>
        </w:rPr>
      </w:pPr>
    </w:p>
    <w:p w14:paraId="47F8873D" w14:textId="77777777" w:rsidR="0066152F" w:rsidRPr="00D15C43" w:rsidRDefault="0066152F" w:rsidP="005D4A93">
      <w:pPr>
        <w:spacing w:after="0" w:line="240" w:lineRule="auto"/>
        <w:jc w:val="center"/>
        <w:rPr>
          <w:rFonts w:ascii="Calibri" w:hAnsi="Calibri"/>
          <w:b/>
          <w:sz w:val="24"/>
          <w:szCs w:val="24"/>
        </w:rPr>
      </w:pPr>
    </w:p>
    <w:p w14:paraId="266F5361" w14:textId="77777777" w:rsidR="005D4A93" w:rsidRPr="009B2421" w:rsidRDefault="005D4A93" w:rsidP="00D76D11">
      <w:pPr>
        <w:spacing w:after="0" w:line="240" w:lineRule="auto"/>
        <w:outlineLvl w:val="0"/>
        <w:rPr>
          <w:rFonts w:ascii="Calibri" w:hAnsi="Calibri"/>
          <w:b/>
          <w:u w:val="single"/>
        </w:rPr>
      </w:pPr>
      <w:r w:rsidRPr="009B2421">
        <w:rPr>
          <w:rFonts w:ascii="Calibri" w:hAnsi="Calibri"/>
          <w:b/>
          <w:u w:val="single"/>
        </w:rPr>
        <w:t>INTRODUCTION</w:t>
      </w:r>
    </w:p>
    <w:p w14:paraId="17DE6690" w14:textId="77777777" w:rsidR="005D4A93" w:rsidRDefault="005D4A93" w:rsidP="005D4A93">
      <w:pPr>
        <w:spacing w:after="0" w:line="240" w:lineRule="auto"/>
      </w:pPr>
    </w:p>
    <w:p w14:paraId="770BFC71" w14:textId="77777777" w:rsidR="00C061A4" w:rsidRDefault="00CC7294" w:rsidP="005D4A93">
      <w:pPr>
        <w:spacing w:after="0" w:line="240" w:lineRule="auto"/>
      </w:pPr>
      <w:r>
        <w:t xml:space="preserve">Newcastle </w:t>
      </w:r>
      <w:r w:rsidR="001F4A98">
        <w:t xml:space="preserve">University </w:t>
      </w:r>
      <w:r w:rsidR="00C061A4">
        <w:t>secured</w:t>
      </w:r>
      <w:r>
        <w:t xml:space="preserve"> £</w:t>
      </w:r>
      <w:r w:rsidR="00FB2073">
        <w:t>360,000</w:t>
      </w:r>
      <w:r>
        <w:t xml:space="preserve"> to distribute under their 201</w:t>
      </w:r>
      <w:r w:rsidR="00FB2073">
        <w:t>9</w:t>
      </w:r>
      <w:r>
        <w:t xml:space="preserve"> </w:t>
      </w:r>
      <w:r w:rsidR="005D4A93">
        <w:t xml:space="preserve">MRC </w:t>
      </w:r>
      <w:r w:rsidR="005D4A93" w:rsidRPr="00333BBD">
        <w:t>Confidence in Concept (</w:t>
      </w:r>
      <w:proofErr w:type="spellStart"/>
      <w:r w:rsidR="005D4A93" w:rsidRPr="00333BBD">
        <w:t>CiC</w:t>
      </w:r>
      <w:proofErr w:type="spellEnd"/>
      <w:r w:rsidR="005D4A93" w:rsidRPr="00333BBD">
        <w:t xml:space="preserve">) </w:t>
      </w:r>
      <w:r>
        <w:t xml:space="preserve">award.  </w:t>
      </w:r>
      <w:proofErr w:type="spellStart"/>
      <w:r w:rsidR="005D4A93">
        <w:t>CiC</w:t>
      </w:r>
      <w:proofErr w:type="spellEnd"/>
      <w:r w:rsidR="005D4A93">
        <w:t xml:space="preserve"> awards are </w:t>
      </w:r>
      <w:r w:rsidR="003424C5" w:rsidRPr="003424C5">
        <w:t>intended to accelerate the transition from discovery research to translational development projects by supporting preliminary work or feasibility studies to establish the viability of an approach</w:t>
      </w:r>
      <w:r w:rsidR="00D42DA2">
        <w:t xml:space="preserve">. </w:t>
      </w:r>
      <w:r w:rsidR="00346AB1">
        <w:t xml:space="preserve"> Nationally, the </w:t>
      </w:r>
      <w:proofErr w:type="spellStart"/>
      <w:r w:rsidR="00346AB1">
        <w:t>CiC</w:t>
      </w:r>
      <w:proofErr w:type="spellEnd"/>
      <w:r w:rsidR="00346AB1">
        <w:t xml:space="preserve"> scheme has become increasingly competitive</w:t>
      </w:r>
      <w:r w:rsidR="00A924F0">
        <w:t>,</w:t>
      </w:r>
      <w:r w:rsidR="00346AB1">
        <w:t xml:space="preserve"> with the result that awards to HEIs this year have typically fallen.  The 2019 Newcastle award is lower than in previous years and the number of projects which will be funded in this round will therefore be lower</w:t>
      </w:r>
      <w:r w:rsidR="00A924F0">
        <w:t xml:space="preserve"> with increased competition</w:t>
      </w:r>
      <w:r w:rsidR="00346AB1">
        <w:t xml:space="preserve">.  </w:t>
      </w:r>
    </w:p>
    <w:p w14:paraId="6E8B04F1" w14:textId="77777777" w:rsidR="00C061A4" w:rsidRDefault="00C061A4" w:rsidP="005D4A93">
      <w:pPr>
        <w:spacing w:after="0" w:line="240" w:lineRule="auto"/>
      </w:pPr>
    </w:p>
    <w:p w14:paraId="7BD205B5" w14:textId="127B6D3F" w:rsidR="00CC7294" w:rsidRDefault="00346AB1" w:rsidP="005D4A93">
      <w:pPr>
        <w:spacing w:after="0" w:line="240" w:lineRule="auto"/>
      </w:pPr>
      <w:r>
        <w:t xml:space="preserve">Project </w:t>
      </w:r>
      <w:proofErr w:type="spellStart"/>
      <w:r>
        <w:t>EoIs</w:t>
      </w:r>
      <w:proofErr w:type="spellEnd"/>
      <w:r>
        <w:t xml:space="preserve"> must clearly identify how they meet the objectives and requirements of the MRC </w:t>
      </w:r>
      <w:proofErr w:type="spellStart"/>
      <w:r>
        <w:t>CiC</w:t>
      </w:r>
      <w:proofErr w:type="spellEnd"/>
      <w:r>
        <w:t xml:space="preserve"> scheme.</w:t>
      </w:r>
    </w:p>
    <w:p w14:paraId="17311F5A" w14:textId="77777777" w:rsidR="001E6CA0" w:rsidRDefault="001E6CA0" w:rsidP="005D4A93">
      <w:pPr>
        <w:spacing w:after="0" w:line="240" w:lineRule="auto"/>
      </w:pPr>
    </w:p>
    <w:p w14:paraId="05B0F532" w14:textId="1A82DB2F" w:rsidR="00E16801" w:rsidRDefault="00E16801" w:rsidP="00E16801">
      <w:pPr>
        <w:spacing w:after="0" w:line="240" w:lineRule="auto"/>
      </w:pPr>
      <w:r>
        <w:t xml:space="preserve">Successful </w:t>
      </w:r>
      <w:proofErr w:type="spellStart"/>
      <w:r>
        <w:t>CiC</w:t>
      </w:r>
      <w:proofErr w:type="spellEnd"/>
      <w:r>
        <w:t xml:space="preserve"> projects should lead on </w:t>
      </w:r>
      <w:r w:rsidRPr="00FC582E">
        <w:rPr>
          <w:i/>
        </w:rPr>
        <w:t>directly</w:t>
      </w:r>
      <w:r>
        <w:t xml:space="preserve"> to successful funding from larger translational funding schemes (e.g. MRC DPFS, </w:t>
      </w:r>
      <w:proofErr w:type="spellStart"/>
      <w:r w:rsidRPr="00333BBD">
        <w:rPr>
          <w:rFonts w:eastAsia="Times New Roman" w:cs="Times New Roman"/>
          <w:lang w:val="en"/>
        </w:rPr>
        <w:t>Wellcome</w:t>
      </w:r>
      <w:proofErr w:type="spellEnd"/>
      <w:r w:rsidRPr="00333BBD">
        <w:rPr>
          <w:bCs/>
        </w:rPr>
        <w:t xml:space="preserve"> Trust HICF</w:t>
      </w:r>
      <w:r w:rsidRPr="00333BBD">
        <w:rPr>
          <w:rFonts w:eastAsia="Times New Roman" w:cs="Times New Roman"/>
          <w:lang w:val="en"/>
        </w:rPr>
        <w:t xml:space="preserve">, </w:t>
      </w:r>
      <w:r>
        <w:rPr>
          <w:rFonts w:eastAsia="Times New Roman" w:cs="Times New Roman"/>
          <w:lang w:val="en"/>
        </w:rPr>
        <w:t>MRC/</w:t>
      </w:r>
      <w:r w:rsidRPr="00333BBD">
        <w:rPr>
          <w:rFonts w:eastAsia="Times New Roman" w:cs="Times New Roman"/>
          <w:lang w:val="en"/>
        </w:rPr>
        <w:t>NIHR EME</w:t>
      </w:r>
      <w:r>
        <w:rPr>
          <w:rFonts w:eastAsia="Times New Roman" w:cs="Times New Roman"/>
          <w:lang w:val="en"/>
        </w:rPr>
        <w:t>, NIHR i4i</w:t>
      </w:r>
      <w:r w:rsidRPr="00333BBD">
        <w:rPr>
          <w:rFonts w:eastAsia="Times New Roman" w:cs="Times New Roman"/>
          <w:lang w:val="en"/>
        </w:rPr>
        <w:t xml:space="preserve"> </w:t>
      </w:r>
      <w:r>
        <w:rPr>
          <w:rFonts w:eastAsia="Times New Roman" w:cs="Times New Roman"/>
          <w:lang w:val="en"/>
        </w:rPr>
        <w:t xml:space="preserve">and </w:t>
      </w:r>
      <w:r w:rsidRPr="00333BBD">
        <w:rPr>
          <w:rFonts w:eastAsia="Times New Roman" w:cs="Times New Roman"/>
          <w:lang w:val="en"/>
        </w:rPr>
        <w:t>translational schemes run by other funders such as CRUK</w:t>
      </w:r>
      <w:r>
        <w:rPr>
          <w:rFonts w:eastAsia="Times New Roman" w:cs="Times New Roman"/>
          <w:lang w:val="en"/>
        </w:rPr>
        <w:t xml:space="preserve"> etc.</w:t>
      </w:r>
      <w:r>
        <w:t>)</w:t>
      </w:r>
      <w:r w:rsidRPr="00333BBD">
        <w:t xml:space="preserve"> </w:t>
      </w:r>
      <w:r>
        <w:t>and/</w:t>
      </w:r>
      <w:r w:rsidRPr="00333BBD">
        <w:t xml:space="preserve">or to develop productive </w:t>
      </w:r>
      <w:r>
        <w:t xml:space="preserve">translational </w:t>
      </w:r>
      <w:r w:rsidRPr="00333BBD">
        <w:t>collaborations with pharma/industry</w:t>
      </w:r>
      <w:r>
        <w:t xml:space="preserve"> with clear onward plans to secure further funding/support</w:t>
      </w:r>
      <w:r w:rsidRPr="00333BBD">
        <w:t>.</w:t>
      </w:r>
      <w:r>
        <w:t xml:space="preserve"> </w:t>
      </w:r>
      <w:r w:rsidRPr="00CC7294">
        <w:rPr>
          <w:i/>
        </w:rPr>
        <w:t xml:space="preserve">The University’s success in securing future MRC </w:t>
      </w:r>
      <w:proofErr w:type="spellStart"/>
      <w:r w:rsidRPr="00CC7294">
        <w:rPr>
          <w:i/>
        </w:rPr>
        <w:t>CiC</w:t>
      </w:r>
      <w:proofErr w:type="spellEnd"/>
      <w:r w:rsidRPr="00CC7294">
        <w:rPr>
          <w:i/>
        </w:rPr>
        <w:t xml:space="preserve"> funding is dependent on successful </w:t>
      </w:r>
      <w:r w:rsidR="00346AB1">
        <w:rPr>
          <w:i/>
        </w:rPr>
        <w:t xml:space="preserve">and </w:t>
      </w:r>
      <w:proofErr w:type="spellStart"/>
      <w:r w:rsidR="00346AB1">
        <w:rPr>
          <w:i/>
        </w:rPr>
        <w:t>timley</w:t>
      </w:r>
      <w:proofErr w:type="spellEnd"/>
      <w:r w:rsidR="00346AB1">
        <w:rPr>
          <w:i/>
        </w:rPr>
        <w:t xml:space="preserve"> </w:t>
      </w:r>
      <w:r w:rsidRPr="00CC7294">
        <w:rPr>
          <w:i/>
        </w:rPr>
        <w:t xml:space="preserve">conversion of </w:t>
      </w:r>
      <w:proofErr w:type="spellStart"/>
      <w:r w:rsidRPr="00CC7294">
        <w:rPr>
          <w:i/>
        </w:rPr>
        <w:t>CiC</w:t>
      </w:r>
      <w:proofErr w:type="spellEnd"/>
      <w:r w:rsidRPr="00CC7294">
        <w:rPr>
          <w:i/>
        </w:rPr>
        <w:t xml:space="preserve"> funds into downstream translational grants, and applications that are close to translation will be prioritised.</w:t>
      </w:r>
      <w:r>
        <w:t xml:space="preserve"> </w:t>
      </w:r>
    </w:p>
    <w:p w14:paraId="70BB297F" w14:textId="77777777" w:rsidR="00E16801" w:rsidRDefault="00E16801" w:rsidP="00E16801">
      <w:pPr>
        <w:spacing w:after="0" w:line="240" w:lineRule="auto"/>
      </w:pPr>
    </w:p>
    <w:p w14:paraId="5733DF07" w14:textId="4E41A7C8" w:rsidR="00E16801" w:rsidRDefault="00E16801" w:rsidP="00E16801">
      <w:pPr>
        <w:spacing w:after="0" w:line="240" w:lineRule="auto"/>
      </w:pPr>
      <w:r>
        <w:t>The scheme encoura</w:t>
      </w:r>
      <w:r w:rsidR="00B02B0C">
        <w:t xml:space="preserve">ges </w:t>
      </w:r>
      <w:r w:rsidR="00B02B0C" w:rsidRPr="00B02B0C">
        <w:rPr>
          <w:i/>
        </w:rPr>
        <w:t>collaboration with industry</w:t>
      </w:r>
      <w:r w:rsidR="00B02B0C">
        <w:t>, but applications should not seek to undertake research prescribed by / on behalf of the company.</w:t>
      </w:r>
    </w:p>
    <w:p w14:paraId="334EA125" w14:textId="77777777" w:rsidR="00CC7294" w:rsidRDefault="00CC7294" w:rsidP="00CC7294">
      <w:pPr>
        <w:spacing w:after="0" w:line="240" w:lineRule="auto"/>
      </w:pPr>
    </w:p>
    <w:p w14:paraId="4CF1D983" w14:textId="77777777" w:rsidR="00B02B0C" w:rsidRDefault="00B02B0C" w:rsidP="00CC7294">
      <w:pPr>
        <w:spacing w:after="0" w:line="240" w:lineRule="auto"/>
        <w:outlineLvl w:val="0"/>
        <w:rPr>
          <w:b/>
          <w:u w:val="single"/>
        </w:rPr>
      </w:pPr>
    </w:p>
    <w:p w14:paraId="55FA87CF" w14:textId="015FA2B6" w:rsidR="00CC7294" w:rsidRPr="009B2421" w:rsidRDefault="00CC7294" w:rsidP="00CC7294">
      <w:pPr>
        <w:spacing w:after="0" w:line="240" w:lineRule="auto"/>
        <w:outlineLvl w:val="0"/>
        <w:rPr>
          <w:b/>
          <w:u w:val="single"/>
        </w:rPr>
      </w:pPr>
      <w:r w:rsidRPr="009B2421">
        <w:rPr>
          <w:b/>
          <w:u w:val="single"/>
        </w:rPr>
        <w:t xml:space="preserve">AIMS OF THE </w:t>
      </w:r>
      <w:r w:rsidR="0066152F">
        <w:rPr>
          <w:b/>
          <w:u w:val="single"/>
        </w:rPr>
        <w:t xml:space="preserve">NEWCASTLE </w:t>
      </w:r>
      <w:r w:rsidRPr="009B2421">
        <w:rPr>
          <w:b/>
          <w:u w:val="single"/>
        </w:rPr>
        <w:t xml:space="preserve">MRC CONFIDENCE IN CONCEPT </w:t>
      </w:r>
      <w:r w:rsidR="0066152F">
        <w:rPr>
          <w:b/>
          <w:u w:val="single"/>
        </w:rPr>
        <w:t xml:space="preserve">AWARD </w:t>
      </w:r>
      <w:r w:rsidRPr="009B2421">
        <w:rPr>
          <w:b/>
          <w:u w:val="single"/>
        </w:rPr>
        <w:t xml:space="preserve">AND </w:t>
      </w:r>
      <w:r w:rsidR="00366D95">
        <w:rPr>
          <w:b/>
          <w:u w:val="single"/>
        </w:rPr>
        <w:t>PRIORITY AREA</w:t>
      </w:r>
    </w:p>
    <w:p w14:paraId="0738E685" w14:textId="77777777" w:rsidR="00CC7294" w:rsidRDefault="00CC7294" w:rsidP="00CC7294">
      <w:pPr>
        <w:shd w:val="clear" w:color="auto" w:fill="FFFFFF"/>
        <w:tabs>
          <w:tab w:val="left" w:pos="0"/>
        </w:tabs>
        <w:spacing w:after="0" w:line="240" w:lineRule="auto"/>
      </w:pPr>
    </w:p>
    <w:p w14:paraId="2CF03962" w14:textId="4389E4DB" w:rsidR="00CC7294" w:rsidRDefault="00CC7294" w:rsidP="00CC7294">
      <w:pPr>
        <w:shd w:val="clear" w:color="auto" w:fill="FFFFFF"/>
        <w:tabs>
          <w:tab w:val="left" w:pos="0"/>
        </w:tabs>
        <w:spacing w:after="0" w:line="240" w:lineRule="auto"/>
      </w:pPr>
      <w:r w:rsidRPr="00333BBD">
        <w:t xml:space="preserve">Newcastle </w:t>
      </w:r>
      <w:proofErr w:type="spellStart"/>
      <w:r w:rsidRPr="00333BBD">
        <w:t>CiC</w:t>
      </w:r>
      <w:proofErr w:type="spellEnd"/>
      <w:r w:rsidRPr="00333BBD">
        <w:t xml:space="preserve"> funding will support investigators to undertake further scientific and technical development of an idea</w:t>
      </w:r>
      <w:r>
        <w:t xml:space="preserve"> that is close to translation,</w:t>
      </w:r>
      <w:r w:rsidRPr="00333BBD">
        <w:t xml:space="preserve"> to establish the scientific and/or commercial potential of a concept.  </w:t>
      </w:r>
      <w:r>
        <w:t xml:space="preserve">Applications should incorporate </w:t>
      </w:r>
      <w:r w:rsidRPr="007F20DB">
        <w:t xml:space="preserve">preliminary work or feasibility studies </w:t>
      </w:r>
      <w:r>
        <w:t>that</w:t>
      </w:r>
      <w:r w:rsidRPr="007F20DB">
        <w:t xml:space="preserve"> establish the viability of an approach</w:t>
      </w:r>
      <w:r>
        <w:t xml:space="preserve"> (e.g. establishing or using a pharmacological agent, therapeutic device or new diagnostic)</w:t>
      </w:r>
      <w:r w:rsidRPr="007F20DB">
        <w:t xml:space="preserve"> </w:t>
      </w:r>
      <w:r>
        <w:t>that clearly potentiates</w:t>
      </w:r>
      <w:r w:rsidRPr="007F20DB">
        <w:t xml:space="preserve"> the transition from discovery research to translational development</w:t>
      </w:r>
      <w:r w:rsidR="00FC582E">
        <w:t>.</w:t>
      </w:r>
    </w:p>
    <w:p w14:paraId="1C1D7A74" w14:textId="0CD50AE4" w:rsidR="00E16801" w:rsidRDefault="00E16801" w:rsidP="00CC7294">
      <w:pPr>
        <w:shd w:val="clear" w:color="auto" w:fill="FFFFFF"/>
        <w:tabs>
          <w:tab w:val="left" w:pos="0"/>
        </w:tabs>
        <w:spacing w:after="0" w:line="240" w:lineRule="auto"/>
      </w:pPr>
    </w:p>
    <w:p w14:paraId="3A2E2E58" w14:textId="12ED629F" w:rsidR="00E16801" w:rsidRDefault="00B02B0C" w:rsidP="00E16801">
      <w:pPr>
        <w:shd w:val="clear" w:color="auto" w:fill="FFFFFF"/>
        <w:tabs>
          <w:tab w:val="left" w:pos="426"/>
        </w:tabs>
        <w:spacing w:after="0" w:line="240" w:lineRule="auto"/>
      </w:pPr>
      <w:r>
        <w:t xml:space="preserve">Applications relevant to </w:t>
      </w:r>
      <w:r>
        <w:rPr>
          <w:b/>
          <w:bCs/>
        </w:rPr>
        <w:t>any area of translational research</w:t>
      </w:r>
      <w:r>
        <w:t xml:space="preserve"> will be considered, with those that have the greatest potential for near-term impact and the ability to attract additional investment being the priority. However</w:t>
      </w:r>
      <w:r>
        <w:rPr>
          <w:lang w:val="en"/>
        </w:rPr>
        <w:t xml:space="preserve"> we would be </w:t>
      </w:r>
      <w:r>
        <w:t xml:space="preserve">particularly interested in applications that address the following </w:t>
      </w:r>
      <w:r>
        <w:rPr>
          <w:b/>
          <w:bCs/>
        </w:rPr>
        <w:t>key areas</w:t>
      </w:r>
      <w:r w:rsidR="00E16801">
        <w:t>: </w:t>
      </w:r>
    </w:p>
    <w:p w14:paraId="54A06926" w14:textId="77777777" w:rsidR="001E1F5F" w:rsidRDefault="001E1F5F" w:rsidP="001E1F5F">
      <w:pPr>
        <w:pStyle w:val="ListParagraph"/>
        <w:shd w:val="clear" w:color="auto" w:fill="FFFFFF"/>
        <w:tabs>
          <w:tab w:val="left" w:pos="426"/>
        </w:tabs>
        <w:spacing w:after="0" w:line="240" w:lineRule="auto"/>
      </w:pPr>
    </w:p>
    <w:p w14:paraId="7F523999" w14:textId="1EAA6D2B" w:rsidR="00E16801" w:rsidRDefault="00E16801" w:rsidP="00E16801">
      <w:pPr>
        <w:pStyle w:val="ListParagraph"/>
        <w:numPr>
          <w:ilvl w:val="0"/>
          <w:numId w:val="4"/>
        </w:numPr>
        <w:shd w:val="clear" w:color="auto" w:fill="FFFFFF"/>
        <w:tabs>
          <w:tab w:val="left" w:pos="426"/>
        </w:tabs>
        <w:spacing w:after="0" w:line="240" w:lineRule="auto"/>
      </w:pPr>
      <w:r w:rsidRPr="00B76C56">
        <w:rPr>
          <w:b/>
        </w:rPr>
        <w:t>Diagnostics –</w:t>
      </w:r>
      <w:r>
        <w:t xml:space="preserve">work on diagnostics that interacts with </w:t>
      </w:r>
      <w:r w:rsidRPr="00AD219E">
        <w:t>the</w:t>
      </w:r>
      <w:r w:rsidRPr="00B76C56">
        <w:rPr>
          <w:b/>
        </w:rPr>
        <w:t xml:space="preserve"> MRC/EPSRC Newcastle Molecular Pathology Node </w:t>
      </w:r>
      <w:r>
        <w:rPr>
          <w:b/>
        </w:rPr>
        <w:t xml:space="preserve">(Node) </w:t>
      </w:r>
      <w:r w:rsidRPr="00B76C56">
        <w:rPr>
          <w:b/>
        </w:rPr>
        <w:t xml:space="preserve">and/or the NIHR Newcastle </w:t>
      </w:r>
      <w:proofErr w:type="gramStart"/>
      <w:r w:rsidRPr="00B76C56">
        <w:rPr>
          <w:b/>
        </w:rPr>
        <w:t>In</w:t>
      </w:r>
      <w:proofErr w:type="gramEnd"/>
      <w:r w:rsidRPr="00B76C56">
        <w:rPr>
          <w:b/>
        </w:rPr>
        <w:t xml:space="preserve"> Vitro Diagnostics Co-operative</w:t>
      </w:r>
      <w:r w:rsidRPr="000D6DEC">
        <w:rPr>
          <w:b/>
        </w:rPr>
        <w:t xml:space="preserve"> (MIC)</w:t>
      </w:r>
      <w:r>
        <w:t>.</w:t>
      </w:r>
    </w:p>
    <w:p w14:paraId="0B2AC2BF" w14:textId="0F5B0FCB" w:rsidR="001E1F5F" w:rsidRPr="00B1664F" w:rsidRDefault="001E1F5F" w:rsidP="001E1F5F">
      <w:pPr>
        <w:shd w:val="clear" w:color="auto" w:fill="FFFFFF"/>
        <w:tabs>
          <w:tab w:val="left" w:pos="426"/>
        </w:tabs>
        <w:spacing w:after="0" w:line="240" w:lineRule="auto"/>
      </w:pPr>
    </w:p>
    <w:p w14:paraId="1212C255" w14:textId="77777777" w:rsidR="00E16801" w:rsidRDefault="00E16801" w:rsidP="00E16801">
      <w:pPr>
        <w:pStyle w:val="ListParagraph"/>
        <w:numPr>
          <w:ilvl w:val="0"/>
          <w:numId w:val="4"/>
        </w:numPr>
        <w:shd w:val="clear" w:color="auto" w:fill="FFFFFF"/>
        <w:tabs>
          <w:tab w:val="left" w:pos="426"/>
        </w:tabs>
        <w:spacing w:after="0" w:line="240" w:lineRule="auto"/>
      </w:pPr>
      <w:r w:rsidRPr="003E3984">
        <w:rPr>
          <w:b/>
          <w:u w:val="single"/>
        </w:rPr>
        <w:t>Global challenges (particularly in non-communicable diseases) relevant to MRC</w:t>
      </w:r>
      <w:r>
        <w:t xml:space="preserve"> – work likely to facilitate onward applications to the Global Challenges Research Fund.</w:t>
      </w:r>
    </w:p>
    <w:p w14:paraId="736B33FC" w14:textId="77777777" w:rsidR="00E16801" w:rsidRDefault="00E16801" w:rsidP="006D4655">
      <w:pPr>
        <w:shd w:val="clear" w:color="auto" w:fill="FFFFFF"/>
        <w:tabs>
          <w:tab w:val="left" w:pos="426"/>
        </w:tabs>
        <w:spacing w:after="0" w:line="240" w:lineRule="auto"/>
      </w:pPr>
    </w:p>
    <w:p w14:paraId="6DCAFAB3" w14:textId="77777777" w:rsidR="00B02B0C" w:rsidRDefault="00B02B0C">
      <w:pPr>
        <w:spacing w:after="160" w:line="259" w:lineRule="auto"/>
        <w:rPr>
          <w:b/>
          <w:u w:val="single"/>
        </w:rPr>
      </w:pPr>
      <w:r>
        <w:rPr>
          <w:b/>
          <w:u w:val="single"/>
        </w:rPr>
        <w:br w:type="page"/>
      </w:r>
    </w:p>
    <w:p w14:paraId="7A42D243" w14:textId="43B40FB2" w:rsidR="005218F3" w:rsidRPr="006D4655" w:rsidRDefault="0066152F" w:rsidP="006D4655">
      <w:pPr>
        <w:shd w:val="clear" w:color="auto" w:fill="FFFFFF"/>
        <w:tabs>
          <w:tab w:val="left" w:pos="426"/>
        </w:tabs>
        <w:spacing w:after="0" w:line="240" w:lineRule="auto"/>
        <w:rPr>
          <w:b/>
          <w:u w:val="single"/>
        </w:rPr>
      </w:pPr>
      <w:r w:rsidRPr="006D4655">
        <w:rPr>
          <w:b/>
          <w:u w:val="single"/>
        </w:rPr>
        <w:lastRenderedPageBreak/>
        <w:t>GLOBAL CHALLENGES RESEARCH FUND</w:t>
      </w:r>
    </w:p>
    <w:p w14:paraId="75D11F7D" w14:textId="77777777" w:rsidR="005218F3" w:rsidRPr="007C0161" w:rsidRDefault="005218F3" w:rsidP="006D4655">
      <w:pPr>
        <w:shd w:val="clear" w:color="auto" w:fill="FFFFFF"/>
        <w:tabs>
          <w:tab w:val="left" w:pos="426"/>
        </w:tabs>
        <w:spacing w:after="0" w:line="240" w:lineRule="auto"/>
      </w:pPr>
    </w:p>
    <w:p w14:paraId="1E43F53B" w14:textId="41B24EB6" w:rsidR="005218F3" w:rsidRPr="0066152F" w:rsidRDefault="005218F3" w:rsidP="005218F3">
      <w:pPr>
        <w:pStyle w:val="NormalWeb"/>
        <w:shd w:val="clear" w:color="auto" w:fill="FFFFFF"/>
        <w:spacing w:before="0" w:beforeAutospacing="0" w:after="150" w:afterAutospacing="0"/>
        <w:ind w:right="180"/>
        <w:rPr>
          <w:rFonts w:asciiTheme="minorHAnsi" w:hAnsiTheme="minorHAnsi" w:cs="Arial"/>
          <w:sz w:val="22"/>
          <w:szCs w:val="22"/>
        </w:rPr>
      </w:pPr>
      <w:r w:rsidRPr="0066152F">
        <w:rPr>
          <w:rFonts w:asciiTheme="minorHAnsi" w:hAnsiTheme="minorHAnsi" w:cs="Arial"/>
          <w:sz w:val="22"/>
          <w:szCs w:val="22"/>
        </w:rPr>
        <w:t>The Global Challenges Research Fund (GCRF) is a £1.5 billion UK Government fund. It supports cutting-edge research that addresses the challenges faced by developing countries by:</w:t>
      </w:r>
    </w:p>
    <w:p w14:paraId="3023AB9B" w14:textId="1159D30E" w:rsidR="005218F3" w:rsidRPr="0066152F" w:rsidRDefault="00AA32C2" w:rsidP="005218F3">
      <w:pPr>
        <w:numPr>
          <w:ilvl w:val="0"/>
          <w:numId w:val="6"/>
        </w:numPr>
        <w:shd w:val="clear" w:color="auto" w:fill="FFFFFF"/>
        <w:spacing w:before="100" w:beforeAutospacing="1" w:after="100" w:afterAutospacing="1" w:line="240" w:lineRule="auto"/>
        <w:rPr>
          <w:rFonts w:cs="Arial"/>
        </w:rPr>
      </w:pPr>
      <w:r>
        <w:rPr>
          <w:rFonts w:cs="Arial"/>
        </w:rPr>
        <w:t>S</w:t>
      </w:r>
      <w:r w:rsidR="005218F3" w:rsidRPr="0066152F">
        <w:rPr>
          <w:rFonts w:cs="Arial"/>
        </w:rPr>
        <w:t xml:space="preserve">upporting challenge-led disciplinary and </w:t>
      </w:r>
      <w:r w:rsidR="005218F3" w:rsidRPr="0066152F">
        <w:rPr>
          <w:rFonts w:cs="Arial"/>
          <w:b/>
        </w:rPr>
        <w:t>interdisciplinary research</w:t>
      </w:r>
      <w:r>
        <w:rPr>
          <w:rFonts w:cs="Arial"/>
          <w:b/>
        </w:rPr>
        <w:t>;</w:t>
      </w:r>
    </w:p>
    <w:p w14:paraId="637B249C" w14:textId="5957797D" w:rsidR="005218F3" w:rsidRPr="0066152F" w:rsidRDefault="00AA32C2" w:rsidP="005218F3">
      <w:pPr>
        <w:numPr>
          <w:ilvl w:val="0"/>
          <w:numId w:val="6"/>
        </w:numPr>
        <w:shd w:val="clear" w:color="auto" w:fill="FFFFFF"/>
        <w:spacing w:before="100" w:beforeAutospacing="1" w:after="100" w:afterAutospacing="1" w:line="240" w:lineRule="auto"/>
        <w:rPr>
          <w:rFonts w:cs="Arial"/>
          <w:b/>
        </w:rPr>
      </w:pPr>
      <w:r>
        <w:rPr>
          <w:rFonts w:cs="Arial"/>
          <w:b/>
        </w:rPr>
        <w:t>S</w:t>
      </w:r>
      <w:r w:rsidR="005218F3" w:rsidRPr="0066152F">
        <w:rPr>
          <w:rFonts w:cs="Arial"/>
          <w:b/>
        </w:rPr>
        <w:t>trengthening capacity for research and innovation within both the UK and developing countries</w:t>
      </w:r>
      <w:r>
        <w:rPr>
          <w:rFonts w:cs="Arial"/>
          <w:b/>
        </w:rPr>
        <w:t>;</w:t>
      </w:r>
    </w:p>
    <w:p w14:paraId="06386392" w14:textId="261B1D1D" w:rsidR="005218F3" w:rsidRPr="0066152F" w:rsidRDefault="00AA32C2" w:rsidP="005218F3">
      <w:pPr>
        <w:numPr>
          <w:ilvl w:val="0"/>
          <w:numId w:val="6"/>
        </w:numPr>
        <w:shd w:val="clear" w:color="auto" w:fill="FFFFFF"/>
        <w:spacing w:before="100" w:beforeAutospacing="1" w:after="100" w:afterAutospacing="1" w:line="240" w:lineRule="auto"/>
        <w:rPr>
          <w:rFonts w:cs="Arial"/>
        </w:rPr>
      </w:pPr>
      <w:r>
        <w:rPr>
          <w:rFonts w:cs="Arial"/>
        </w:rPr>
        <w:t>P</w:t>
      </w:r>
      <w:r w:rsidR="005218F3" w:rsidRPr="0066152F">
        <w:rPr>
          <w:rFonts w:cs="Arial"/>
        </w:rPr>
        <w:t xml:space="preserve">roviding an agile response to emergencies where there is an </w:t>
      </w:r>
      <w:r w:rsidR="005218F3" w:rsidRPr="0066152F">
        <w:rPr>
          <w:rFonts w:cs="Arial"/>
          <w:b/>
        </w:rPr>
        <w:t>urgent research need.</w:t>
      </w:r>
    </w:p>
    <w:p w14:paraId="3C5084EC" w14:textId="0CD2ED95" w:rsidR="005218F3" w:rsidRPr="0066152F" w:rsidRDefault="005218F3" w:rsidP="005218F3">
      <w:pPr>
        <w:pStyle w:val="NormalWeb"/>
        <w:shd w:val="clear" w:color="auto" w:fill="FFFFFF"/>
        <w:spacing w:before="0" w:beforeAutospacing="0" w:after="150" w:afterAutospacing="0"/>
        <w:ind w:right="180"/>
        <w:rPr>
          <w:rFonts w:asciiTheme="minorHAnsi" w:hAnsiTheme="minorHAnsi" w:cs="Arial"/>
          <w:sz w:val="22"/>
          <w:szCs w:val="22"/>
        </w:rPr>
      </w:pPr>
      <w:r w:rsidRPr="0066152F">
        <w:rPr>
          <w:rFonts w:asciiTheme="minorHAnsi" w:hAnsiTheme="minorHAnsi" w:cs="Arial"/>
          <w:sz w:val="22"/>
          <w:szCs w:val="22"/>
        </w:rPr>
        <w:t>GCRF forms part of the UK's Official Development Assistance (ODA) commitment.  ODA-funded activity must promote the social welfare and economic development of eligible partner countries. You must make sure your project meets ODA rules. The GCRF delivery partners have produced some specific GCRF ODA Guidelines to help you.</w:t>
      </w:r>
    </w:p>
    <w:p w14:paraId="3D3C5847" w14:textId="75260D23" w:rsidR="005218F3" w:rsidRPr="0066152F" w:rsidRDefault="005218F3">
      <w:pPr>
        <w:pStyle w:val="NormalWeb"/>
        <w:shd w:val="clear" w:color="auto" w:fill="FFFFFF"/>
        <w:spacing w:before="0" w:beforeAutospacing="0" w:after="150" w:afterAutospacing="0"/>
        <w:ind w:right="180"/>
        <w:rPr>
          <w:rFonts w:ascii="Arial" w:hAnsi="Arial" w:cs="Arial"/>
          <w:sz w:val="20"/>
          <w:szCs w:val="20"/>
        </w:rPr>
      </w:pPr>
      <w:r w:rsidRPr="0066152F">
        <w:rPr>
          <w:rFonts w:asciiTheme="minorHAnsi" w:hAnsiTheme="minorHAnsi" w:cs="Arial"/>
          <w:sz w:val="22"/>
          <w:szCs w:val="22"/>
        </w:rPr>
        <w:t xml:space="preserve">GCRF funds projects through the National Academies, UK Space Agency, </w:t>
      </w:r>
      <w:proofErr w:type="gramStart"/>
      <w:r w:rsidRPr="0066152F">
        <w:rPr>
          <w:rFonts w:asciiTheme="minorHAnsi" w:hAnsiTheme="minorHAnsi" w:cs="Arial"/>
          <w:sz w:val="22"/>
          <w:szCs w:val="22"/>
        </w:rPr>
        <w:t>the</w:t>
      </w:r>
      <w:proofErr w:type="gramEnd"/>
      <w:r w:rsidRPr="0066152F">
        <w:rPr>
          <w:rFonts w:asciiTheme="minorHAnsi" w:hAnsiTheme="minorHAnsi" w:cs="Arial"/>
          <w:sz w:val="22"/>
          <w:szCs w:val="22"/>
        </w:rPr>
        <w:t xml:space="preserve"> individual Research Councils and through the Collective Fund. </w:t>
      </w:r>
    </w:p>
    <w:p w14:paraId="5BEE73A3" w14:textId="4345F522" w:rsidR="005218F3" w:rsidRDefault="00CF4183" w:rsidP="006D4655">
      <w:pPr>
        <w:shd w:val="clear" w:color="auto" w:fill="FFFFFF"/>
        <w:tabs>
          <w:tab w:val="left" w:pos="426"/>
        </w:tabs>
        <w:spacing w:after="0" w:line="240" w:lineRule="auto"/>
      </w:pPr>
      <w:r w:rsidRPr="00AA32C2">
        <w:t>See</w:t>
      </w:r>
      <w:r>
        <w:t xml:space="preserve"> </w:t>
      </w:r>
      <w:hyperlink r:id="rId7" w:history="1">
        <w:r w:rsidR="0047793A" w:rsidRPr="00E330AF">
          <w:rPr>
            <w:rStyle w:val="Hyperlink"/>
            <w:rFonts w:cstheme="minorBidi"/>
          </w:rPr>
          <w:t>https://www.ukri.org/research/global-challenges-research-fund/</w:t>
        </w:r>
      </w:hyperlink>
      <w:r w:rsidR="0047793A">
        <w:rPr>
          <w:rStyle w:val="Hyperlink"/>
          <w:rFonts w:cstheme="minorBidi"/>
        </w:rPr>
        <w:t xml:space="preserve"> </w:t>
      </w:r>
      <w:r w:rsidR="0047793A">
        <w:t>and</w:t>
      </w:r>
      <w:r w:rsidR="0047793A">
        <w:rPr>
          <w:rStyle w:val="Hyperlink"/>
          <w:rFonts w:cstheme="minorBidi"/>
        </w:rPr>
        <w:t xml:space="preserve"> </w:t>
      </w:r>
      <w:hyperlink r:id="rId8" w:history="1">
        <w:r w:rsidR="001E1F5F" w:rsidRPr="00693BA0">
          <w:rPr>
            <w:rStyle w:val="Hyperlink"/>
            <w:rFonts w:cstheme="minorBidi"/>
          </w:rPr>
          <w:t>https://mrc.ukri.org/funding/science-areas/international-and-global-health-research/global-challenges-research-fund/</w:t>
        </w:r>
      </w:hyperlink>
      <w:r w:rsidR="001E1F5F">
        <w:t xml:space="preserve"> </w:t>
      </w:r>
      <w:r>
        <w:t>for more information.</w:t>
      </w:r>
    </w:p>
    <w:p w14:paraId="44AA4F72" w14:textId="77777777" w:rsidR="0066152F" w:rsidRDefault="0066152F" w:rsidP="0066152F">
      <w:pPr>
        <w:spacing w:after="0" w:line="240" w:lineRule="auto"/>
      </w:pPr>
    </w:p>
    <w:p w14:paraId="54B6A5EC" w14:textId="60C69F6F" w:rsidR="0066152F" w:rsidRDefault="0066152F" w:rsidP="0066152F">
      <w:pPr>
        <w:spacing w:after="0" w:line="240" w:lineRule="auto"/>
      </w:pPr>
      <w:r>
        <w:t xml:space="preserve">We encourage early engagement with the University’s </w:t>
      </w:r>
      <w:r w:rsidRPr="0066152F">
        <w:rPr>
          <w:b/>
        </w:rPr>
        <w:t>Global Challenges Academy</w:t>
      </w:r>
      <w:r w:rsidR="00346AB1">
        <w:t xml:space="preserve"> to ensure that any application will meet the ODA and GCRF requirements</w:t>
      </w:r>
      <w:r>
        <w:t>. Please contact Elisa Lawson (</w:t>
      </w:r>
      <w:hyperlink r:id="rId9" w:history="1">
        <w:r w:rsidRPr="00E330AF">
          <w:rPr>
            <w:rStyle w:val="Hyperlink"/>
            <w:rFonts w:cstheme="minorBidi"/>
          </w:rPr>
          <w:t>Elisa.Lawson@ncl.ac.uk</w:t>
        </w:r>
      </w:hyperlink>
      <w:r>
        <w:t xml:space="preserve">) / </w:t>
      </w:r>
      <w:hyperlink r:id="rId10" w:history="1">
        <w:r w:rsidRPr="00E330AF">
          <w:rPr>
            <w:rStyle w:val="Hyperlink"/>
            <w:rFonts w:cstheme="minorBidi"/>
          </w:rPr>
          <w:t>www.newcastle.ac.uk/globalchallenges</w:t>
        </w:r>
      </w:hyperlink>
      <w:r>
        <w:t xml:space="preserve">. </w:t>
      </w:r>
    </w:p>
    <w:p w14:paraId="757A6E47" w14:textId="426F7004" w:rsidR="00CC7294" w:rsidRDefault="00CC7294" w:rsidP="00CC7294">
      <w:pPr>
        <w:spacing w:after="0" w:line="240" w:lineRule="auto"/>
      </w:pPr>
    </w:p>
    <w:p w14:paraId="7EA82040" w14:textId="77777777" w:rsidR="00B02B0C" w:rsidRDefault="00B02B0C" w:rsidP="00CC7294">
      <w:pPr>
        <w:spacing w:after="0" w:line="240" w:lineRule="auto"/>
        <w:outlineLvl w:val="0"/>
        <w:rPr>
          <w:b/>
          <w:u w:val="single"/>
        </w:rPr>
      </w:pPr>
    </w:p>
    <w:p w14:paraId="73558F47" w14:textId="3C64B608" w:rsidR="00CC7294" w:rsidRPr="009B2421" w:rsidRDefault="00CC7294" w:rsidP="00CC7294">
      <w:pPr>
        <w:spacing w:after="0" w:line="240" w:lineRule="auto"/>
        <w:outlineLvl w:val="0"/>
        <w:rPr>
          <w:b/>
          <w:u w:val="single"/>
        </w:rPr>
      </w:pPr>
      <w:r w:rsidRPr="009B2421">
        <w:rPr>
          <w:b/>
          <w:u w:val="single"/>
        </w:rPr>
        <w:t>ELIGIBILITY, SCOPE AND FUNDING LIMITS</w:t>
      </w:r>
    </w:p>
    <w:p w14:paraId="34668A69" w14:textId="77777777" w:rsidR="00CC7294" w:rsidRDefault="00CC7294" w:rsidP="00CC7294">
      <w:pPr>
        <w:spacing w:after="0" w:line="240" w:lineRule="auto"/>
        <w:rPr>
          <w:rFonts w:cs="Arial"/>
          <w:color w:val="000000"/>
          <w:lang w:eastAsia="en-US"/>
        </w:rPr>
      </w:pPr>
    </w:p>
    <w:p w14:paraId="1B12D20A" w14:textId="6BC960F2" w:rsidR="00CC7294" w:rsidRDefault="00CC7294" w:rsidP="00CC7294">
      <w:pPr>
        <w:spacing w:after="0" w:line="240" w:lineRule="auto"/>
      </w:pPr>
      <w:r w:rsidRPr="00333BBD">
        <w:rPr>
          <w:rFonts w:cs="Arial"/>
          <w:color w:val="000000"/>
          <w:lang w:eastAsia="en-US"/>
        </w:rPr>
        <w:t xml:space="preserve">The </w:t>
      </w:r>
      <w:proofErr w:type="spellStart"/>
      <w:r>
        <w:rPr>
          <w:rFonts w:cs="Arial"/>
          <w:color w:val="000000"/>
          <w:lang w:eastAsia="en-US"/>
        </w:rPr>
        <w:t>CiC</w:t>
      </w:r>
      <w:proofErr w:type="spellEnd"/>
      <w:r>
        <w:rPr>
          <w:rFonts w:cs="Arial"/>
          <w:color w:val="000000"/>
          <w:lang w:eastAsia="en-US"/>
        </w:rPr>
        <w:t xml:space="preserve"> </w:t>
      </w:r>
      <w:r w:rsidRPr="00333BBD">
        <w:rPr>
          <w:rFonts w:cs="Arial"/>
          <w:color w:val="000000"/>
          <w:lang w:eastAsia="en-US"/>
        </w:rPr>
        <w:t>funding</w:t>
      </w:r>
      <w:r>
        <w:rPr>
          <w:rFonts w:cs="Arial"/>
          <w:color w:val="000000"/>
          <w:lang w:eastAsia="en-US"/>
        </w:rPr>
        <w:t xml:space="preserve"> scheme</w:t>
      </w:r>
      <w:r w:rsidRPr="00333BBD">
        <w:t xml:space="preserve"> is open to </w:t>
      </w:r>
      <w:r>
        <w:t>researchers and academics</w:t>
      </w:r>
      <w:r w:rsidRPr="00333BBD">
        <w:t xml:space="preserve"> within Newcastle University (including NHS staff holding Associate or Honorary University status)</w:t>
      </w:r>
      <w:r>
        <w:t xml:space="preserve">. The scheme is open to basic scientists and clinician scientists, and may involve any or all from </w:t>
      </w:r>
      <w:r w:rsidRPr="009B2421">
        <w:rPr>
          <w:i/>
        </w:rPr>
        <w:t>in vitro</w:t>
      </w:r>
      <w:r>
        <w:t xml:space="preserve"> work, </w:t>
      </w:r>
      <w:r w:rsidRPr="009B2421">
        <w:rPr>
          <w:i/>
        </w:rPr>
        <w:t>in vivo</w:t>
      </w:r>
      <w:r>
        <w:t xml:space="preserve"> work or clinical research. </w:t>
      </w:r>
    </w:p>
    <w:p w14:paraId="618AD699" w14:textId="77777777" w:rsidR="00CC7294" w:rsidRDefault="00CC7294" w:rsidP="00CC7294">
      <w:pPr>
        <w:spacing w:after="0" w:line="240" w:lineRule="auto"/>
      </w:pPr>
    </w:p>
    <w:p w14:paraId="5CD89C1C" w14:textId="65E20E20" w:rsidR="00CC7294" w:rsidRDefault="00E16801" w:rsidP="00CC7294">
      <w:pPr>
        <w:spacing w:after="0" w:line="240" w:lineRule="auto"/>
      </w:pPr>
      <w:r w:rsidRPr="00A924F0">
        <w:rPr>
          <w:b/>
          <w:i/>
        </w:rPr>
        <w:t>Downstream translation is at the core of the call</w:t>
      </w:r>
      <w:r>
        <w:t>, and basic scientists are strongly encouraged to seek collaboration with translational researchers</w:t>
      </w:r>
      <w:r w:rsidR="00F61942">
        <w:t xml:space="preserve">, and </w:t>
      </w:r>
      <w:r w:rsidR="00B27454">
        <w:t>international partners</w:t>
      </w:r>
      <w:r>
        <w:t xml:space="preserve"> (for GCRF applications)</w:t>
      </w:r>
      <w:r w:rsidR="00CC7294">
        <w:t xml:space="preserve">. </w:t>
      </w:r>
    </w:p>
    <w:p w14:paraId="5D2DFB69" w14:textId="77777777" w:rsidR="004F1281" w:rsidRDefault="004F1281" w:rsidP="00CC7294">
      <w:pPr>
        <w:spacing w:after="0" w:line="240" w:lineRule="auto"/>
      </w:pPr>
    </w:p>
    <w:p w14:paraId="4812DEAF" w14:textId="4B7C3031" w:rsidR="004F1281" w:rsidRDefault="004F1281" w:rsidP="00CC7294">
      <w:pPr>
        <w:spacing w:after="0" w:line="240" w:lineRule="auto"/>
      </w:pPr>
      <w:r w:rsidRPr="004F1281">
        <w:rPr>
          <w:b/>
        </w:rPr>
        <w:t xml:space="preserve">Duration:  </w:t>
      </w:r>
      <w:r>
        <w:t xml:space="preserve">Projects should be between 6 and 12 months, and </w:t>
      </w:r>
      <w:r w:rsidRPr="0066152F">
        <w:rPr>
          <w:b/>
        </w:rPr>
        <w:t xml:space="preserve">MUST FINISH by </w:t>
      </w:r>
      <w:r w:rsidR="00D97AD4">
        <w:rPr>
          <w:b/>
        </w:rPr>
        <w:t>March</w:t>
      </w:r>
      <w:r w:rsidRPr="0066152F">
        <w:rPr>
          <w:b/>
        </w:rPr>
        <w:t xml:space="preserve"> 202</w:t>
      </w:r>
      <w:r w:rsidR="00E16801">
        <w:rPr>
          <w:b/>
        </w:rPr>
        <w:t>1</w:t>
      </w:r>
      <w:r>
        <w:t>, (extensions beyond this date will not be permitted).</w:t>
      </w:r>
    </w:p>
    <w:p w14:paraId="16F5BCDD" w14:textId="77777777" w:rsidR="004F1281" w:rsidRDefault="004F1281" w:rsidP="00CC7294">
      <w:pPr>
        <w:spacing w:after="0" w:line="240" w:lineRule="auto"/>
      </w:pPr>
    </w:p>
    <w:p w14:paraId="749FF952" w14:textId="2D1A9E3C" w:rsidR="00AD08A2" w:rsidRDefault="004F1281" w:rsidP="001E1F5F">
      <w:pPr>
        <w:spacing w:after="0" w:line="240" w:lineRule="auto"/>
      </w:pPr>
      <w:r w:rsidRPr="004F1281">
        <w:rPr>
          <w:b/>
        </w:rPr>
        <w:t>Value:</w:t>
      </w:r>
      <w:r>
        <w:t xml:space="preserve">  Applications will be considered in funding bands: £50k-£75k; £76k-£100k; &gt;£100k. </w:t>
      </w:r>
    </w:p>
    <w:p w14:paraId="536BAFE6" w14:textId="77777777" w:rsidR="00AD08A2" w:rsidRDefault="00AD08A2" w:rsidP="001E1F5F">
      <w:pPr>
        <w:spacing w:after="0" w:line="240" w:lineRule="auto"/>
      </w:pPr>
    </w:p>
    <w:p w14:paraId="00E65868" w14:textId="6B79AF0F" w:rsidR="00AD08A2" w:rsidRPr="00CC7294" w:rsidRDefault="00AD08A2" w:rsidP="00AD08A2">
      <w:pPr>
        <w:pStyle w:val="Default"/>
        <w:rPr>
          <w:rFonts w:asciiTheme="minorHAnsi" w:hAnsiTheme="minorHAnsi"/>
          <w:sz w:val="22"/>
          <w:szCs w:val="22"/>
        </w:rPr>
      </w:pPr>
      <w:r w:rsidRPr="00333BBD">
        <w:rPr>
          <w:rFonts w:asciiTheme="minorHAnsi" w:hAnsiTheme="minorHAnsi"/>
          <w:bCs/>
          <w:sz w:val="22"/>
          <w:szCs w:val="22"/>
        </w:rPr>
        <w:t xml:space="preserve">The initiative will specifically </w:t>
      </w:r>
      <w:r w:rsidRPr="009B2421">
        <w:rPr>
          <w:rFonts w:asciiTheme="minorHAnsi" w:hAnsiTheme="minorHAnsi"/>
          <w:b/>
          <w:bCs/>
          <w:sz w:val="22"/>
          <w:szCs w:val="22"/>
          <w:u w:val="single"/>
        </w:rPr>
        <w:t>not</w:t>
      </w:r>
      <w:r w:rsidRPr="00333BBD">
        <w:rPr>
          <w:rFonts w:asciiTheme="minorHAnsi" w:hAnsiTheme="minorHAnsi"/>
          <w:bCs/>
          <w:sz w:val="22"/>
          <w:szCs w:val="22"/>
        </w:rPr>
        <w:t xml:space="preserve"> fund</w:t>
      </w:r>
      <w:r w:rsidRPr="00333BBD">
        <w:rPr>
          <w:rFonts w:asciiTheme="minorHAnsi" w:hAnsiTheme="minorHAnsi"/>
          <w:sz w:val="22"/>
          <w:szCs w:val="22"/>
        </w:rPr>
        <w:t>: ‘Blue sky’ research</w:t>
      </w:r>
      <w:r>
        <w:rPr>
          <w:rFonts w:asciiTheme="minorHAnsi" w:hAnsiTheme="minorHAnsi"/>
          <w:sz w:val="22"/>
          <w:szCs w:val="22"/>
        </w:rPr>
        <w:t xml:space="preserve">, </w:t>
      </w:r>
      <w:r w:rsidRPr="00333BBD">
        <w:rPr>
          <w:rFonts w:asciiTheme="minorHAnsi" w:hAnsiTheme="minorHAnsi"/>
          <w:sz w:val="22"/>
          <w:szCs w:val="22"/>
        </w:rPr>
        <w:t>Longitudinal and life course research</w:t>
      </w:r>
      <w:r>
        <w:rPr>
          <w:rFonts w:asciiTheme="minorHAnsi" w:hAnsiTheme="minorHAnsi"/>
          <w:sz w:val="22"/>
          <w:szCs w:val="22"/>
        </w:rPr>
        <w:t xml:space="preserve"> or longer term public health studies, </w:t>
      </w:r>
      <w:r w:rsidRPr="00333BBD">
        <w:rPr>
          <w:rFonts w:asciiTheme="minorHAnsi" w:hAnsiTheme="minorHAnsi"/>
          <w:sz w:val="22"/>
          <w:szCs w:val="22"/>
        </w:rPr>
        <w:t xml:space="preserve">Applied research </w:t>
      </w:r>
      <w:r w:rsidR="00B02B0C">
        <w:rPr>
          <w:rFonts w:asciiTheme="minorHAnsi" w:hAnsiTheme="minorHAnsi"/>
          <w:sz w:val="22"/>
          <w:szCs w:val="22"/>
        </w:rPr>
        <w:t>prescribed by a company</w:t>
      </w:r>
      <w:r>
        <w:rPr>
          <w:rFonts w:asciiTheme="minorHAnsi" w:hAnsiTheme="minorHAnsi"/>
          <w:sz w:val="22"/>
          <w:szCs w:val="22"/>
        </w:rPr>
        <w:t xml:space="preserve">, </w:t>
      </w:r>
      <w:r w:rsidRPr="00333BBD">
        <w:rPr>
          <w:rFonts w:asciiTheme="minorHAnsi" w:hAnsiTheme="minorHAnsi"/>
          <w:sz w:val="22"/>
          <w:szCs w:val="22"/>
        </w:rPr>
        <w:t>Associated intellectual property costs e</w:t>
      </w:r>
      <w:r>
        <w:rPr>
          <w:rFonts w:asciiTheme="minorHAnsi" w:hAnsiTheme="minorHAnsi"/>
          <w:sz w:val="22"/>
          <w:szCs w:val="22"/>
        </w:rPr>
        <w:t>.</w:t>
      </w:r>
      <w:r w:rsidRPr="00333BBD">
        <w:rPr>
          <w:rFonts w:asciiTheme="minorHAnsi" w:hAnsiTheme="minorHAnsi"/>
          <w:sz w:val="22"/>
          <w:szCs w:val="22"/>
        </w:rPr>
        <w:t>g</w:t>
      </w:r>
      <w:r>
        <w:rPr>
          <w:rFonts w:asciiTheme="minorHAnsi" w:hAnsiTheme="minorHAnsi"/>
          <w:sz w:val="22"/>
          <w:szCs w:val="22"/>
        </w:rPr>
        <w:t>.</w:t>
      </w:r>
      <w:r w:rsidRPr="00333BBD">
        <w:rPr>
          <w:rFonts w:asciiTheme="minorHAnsi" w:hAnsiTheme="minorHAnsi"/>
          <w:sz w:val="22"/>
          <w:szCs w:val="22"/>
        </w:rPr>
        <w:t xml:space="preserve"> patent costs</w:t>
      </w:r>
      <w:r>
        <w:rPr>
          <w:rFonts w:asciiTheme="minorHAnsi" w:hAnsiTheme="minorHAnsi"/>
          <w:sz w:val="22"/>
          <w:szCs w:val="22"/>
        </w:rPr>
        <w:t xml:space="preserve">, </w:t>
      </w:r>
      <w:r w:rsidRPr="00333BBD">
        <w:rPr>
          <w:rFonts w:asciiTheme="minorHAnsi" w:hAnsiTheme="minorHAnsi"/>
          <w:sz w:val="22"/>
          <w:szCs w:val="22"/>
        </w:rPr>
        <w:t xml:space="preserve">Purchase </w:t>
      </w:r>
      <w:r>
        <w:rPr>
          <w:rFonts w:asciiTheme="minorHAnsi" w:hAnsiTheme="minorHAnsi"/>
          <w:sz w:val="22"/>
          <w:szCs w:val="22"/>
        </w:rPr>
        <w:t xml:space="preserve">of </w:t>
      </w:r>
      <w:r w:rsidRPr="00333BBD">
        <w:rPr>
          <w:rFonts w:asciiTheme="minorHAnsi" w:hAnsiTheme="minorHAnsi"/>
          <w:sz w:val="22"/>
          <w:szCs w:val="22"/>
        </w:rPr>
        <w:t xml:space="preserve">equipment </w:t>
      </w:r>
      <w:r>
        <w:rPr>
          <w:rFonts w:asciiTheme="minorHAnsi" w:hAnsiTheme="minorHAnsi"/>
          <w:sz w:val="22"/>
          <w:szCs w:val="22"/>
        </w:rPr>
        <w:t>or</w:t>
      </w:r>
      <w:r w:rsidRPr="00333BBD">
        <w:rPr>
          <w:rFonts w:asciiTheme="minorHAnsi" w:hAnsiTheme="minorHAnsi"/>
          <w:sz w:val="22"/>
          <w:szCs w:val="22"/>
        </w:rPr>
        <w:t xml:space="preserve"> capital</w:t>
      </w:r>
      <w:r>
        <w:rPr>
          <w:rFonts w:asciiTheme="minorHAnsi" w:hAnsiTheme="minorHAnsi"/>
          <w:sz w:val="22"/>
          <w:szCs w:val="22"/>
        </w:rPr>
        <w:t>.</w:t>
      </w:r>
    </w:p>
    <w:p w14:paraId="1FDA2EFA" w14:textId="77777777" w:rsidR="00AD08A2" w:rsidRDefault="00AD08A2" w:rsidP="00AD08A2">
      <w:pPr>
        <w:spacing w:after="0" w:line="240" w:lineRule="auto"/>
      </w:pPr>
    </w:p>
    <w:p w14:paraId="1048F235" w14:textId="77777777" w:rsidR="00AD08A2" w:rsidRDefault="00AD08A2" w:rsidP="00AD08A2">
      <w:pPr>
        <w:spacing w:after="0" w:line="240" w:lineRule="auto"/>
      </w:pPr>
      <w:r w:rsidRPr="00CC7294">
        <w:rPr>
          <w:b/>
        </w:rPr>
        <w:t>Applications involving patients or volunteers, or requiring access to tissue samples</w:t>
      </w:r>
      <w:r>
        <w:t xml:space="preserve"> must engage with the Joint Research Office (</w:t>
      </w:r>
      <w:hyperlink r:id="rId11" w:history="1">
        <w:r w:rsidRPr="00345EA5">
          <w:rPr>
            <w:rStyle w:val="Hyperlink"/>
            <w:rFonts w:cstheme="minorBidi"/>
          </w:rPr>
          <w:t>https://microsites.ncl.ac.uk/njro/</w:t>
        </w:r>
      </w:hyperlink>
      <w:r>
        <w:t xml:space="preserve">) to discuss NHS costs, to establish the initial sponsorship requirements, and to ensure there is clear sight of what will be required in terms of ethics and HRA approvals. Clearly </w:t>
      </w:r>
      <w:r w:rsidRPr="00C53722">
        <w:rPr>
          <w:b/>
        </w:rPr>
        <w:t>work involving patients/tissue samples cannot start until ethics and HRA approvals are in place</w:t>
      </w:r>
      <w:r>
        <w:t xml:space="preserve">. Therefore, when planning your research start date, adequate time should be allowed to ensure that all approvals can be obtained on time, without incurring slippage on the start date. </w:t>
      </w:r>
    </w:p>
    <w:p w14:paraId="5980A1DF" w14:textId="77777777" w:rsidR="00AD08A2" w:rsidRDefault="00AD08A2" w:rsidP="00AD08A2">
      <w:pPr>
        <w:spacing w:after="0" w:line="240" w:lineRule="auto"/>
      </w:pPr>
    </w:p>
    <w:p w14:paraId="15AF88F5" w14:textId="1DAA2342" w:rsidR="0066152F" w:rsidRDefault="0066152F" w:rsidP="001E1F5F">
      <w:pPr>
        <w:spacing w:after="0" w:line="240" w:lineRule="auto"/>
        <w:rPr>
          <w:b/>
          <w:u w:val="single"/>
        </w:rPr>
      </w:pPr>
    </w:p>
    <w:p w14:paraId="1DB396D7" w14:textId="1DFD338E" w:rsidR="00AB40F6" w:rsidRDefault="00AB40F6" w:rsidP="00AB40F6">
      <w:pPr>
        <w:spacing w:after="0" w:line="240" w:lineRule="auto"/>
        <w:outlineLvl w:val="0"/>
        <w:rPr>
          <w:b/>
          <w:u w:val="single"/>
        </w:rPr>
      </w:pPr>
      <w:r w:rsidRPr="009B2421">
        <w:rPr>
          <w:b/>
          <w:u w:val="single"/>
        </w:rPr>
        <w:lastRenderedPageBreak/>
        <w:t>APPLICATION AND ASSESSMENT PROCESS</w:t>
      </w:r>
    </w:p>
    <w:p w14:paraId="48DC22E4" w14:textId="77777777" w:rsidR="001E6CA0" w:rsidRDefault="001E6CA0" w:rsidP="00AB40F6">
      <w:pPr>
        <w:spacing w:after="0" w:line="240" w:lineRule="auto"/>
        <w:outlineLvl w:val="0"/>
        <w:rPr>
          <w:b/>
          <w:u w:val="single"/>
        </w:rPr>
      </w:pPr>
    </w:p>
    <w:p w14:paraId="3C334213" w14:textId="77777777" w:rsidR="00E16801" w:rsidRDefault="00E16801" w:rsidP="00E16801">
      <w:pPr>
        <w:spacing w:after="0" w:line="240" w:lineRule="auto"/>
        <w:rPr>
          <w:b/>
        </w:rPr>
      </w:pPr>
      <w:r w:rsidRPr="00B1664F">
        <w:rPr>
          <w:b/>
          <w:u w:val="single"/>
        </w:rPr>
        <w:t>EXPRESSIONS OF INTEREST</w:t>
      </w:r>
      <w:r w:rsidRPr="00B1664F">
        <w:rPr>
          <w:b/>
        </w:rPr>
        <w:t xml:space="preserve"> </w:t>
      </w:r>
      <w:r>
        <w:rPr>
          <w:b/>
        </w:rPr>
        <w:t>(</w:t>
      </w:r>
      <w:proofErr w:type="spellStart"/>
      <w:r>
        <w:rPr>
          <w:b/>
        </w:rPr>
        <w:t>EoIs</w:t>
      </w:r>
      <w:proofErr w:type="spellEnd"/>
      <w:r>
        <w:rPr>
          <w:b/>
        </w:rPr>
        <w:t xml:space="preserve">) </w:t>
      </w:r>
    </w:p>
    <w:p w14:paraId="157A9478" w14:textId="77777777" w:rsidR="00E16801" w:rsidRDefault="00E16801" w:rsidP="00E16801">
      <w:pPr>
        <w:spacing w:after="0" w:line="240" w:lineRule="auto"/>
        <w:ind w:left="360"/>
      </w:pPr>
      <w:proofErr w:type="spellStart"/>
      <w:r>
        <w:t>EoIs</w:t>
      </w:r>
      <w:proofErr w:type="spellEnd"/>
      <w:r>
        <w:t xml:space="preserve"> should be submitted on the Outline application form to Sarah Greenhalgh, and must:</w:t>
      </w:r>
    </w:p>
    <w:p w14:paraId="1A9E7099" w14:textId="7ED22221" w:rsidR="00E16801" w:rsidRDefault="00E16801" w:rsidP="00E16801">
      <w:pPr>
        <w:pStyle w:val="ListParagraph"/>
        <w:numPr>
          <w:ilvl w:val="0"/>
          <w:numId w:val="4"/>
        </w:numPr>
        <w:spacing w:after="0" w:line="240" w:lineRule="auto"/>
      </w:pPr>
      <w:r>
        <w:t xml:space="preserve">Indicate the </w:t>
      </w:r>
      <w:r w:rsidRPr="00AB40F6">
        <w:rPr>
          <w:b/>
          <w:i/>
        </w:rPr>
        <w:t>estimated</w:t>
      </w:r>
      <w:r>
        <w:t xml:space="preserve"> value of a full application (bands of funding: £50k-£75k; £76k-£100k; &gt;£100k) together with justification of costings.</w:t>
      </w:r>
    </w:p>
    <w:p w14:paraId="4B526F7A" w14:textId="77777777" w:rsidR="00E16801" w:rsidRDefault="00E16801" w:rsidP="00E16801">
      <w:pPr>
        <w:pStyle w:val="ListParagraph"/>
        <w:numPr>
          <w:ilvl w:val="0"/>
          <w:numId w:val="4"/>
        </w:numPr>
        <w:spacing w:after="0" w:line="240" w:lineRule="auto"/>
      </w:pPr>
      <w:r>
        <w:t xml:space="preserve">Describe the project, innovation potential and significance.  Provide sufficient evidence of why the applicant and team members are well-placed to deliver the project successfully on time. </w:t>
      </w:r>
    </w:p>
    <w:p w14:paraId="348B899E" w14:textId="5F6F6CE3" w:rsidR="00E16801" w:rsidRPr="00A924F0" w:rsidRDefault="00E16801" w:rsidP="00E16801">
      <w:pPr>
        <w:pStyle w:val="ListParagraph"/>
        <w:numPr>
          <w:ilvl w:val="0"/>
          <w:numId w:val="4"/>
        </w:numPr>
        <w:spacing w:after="0" w:line="240" w:lineRule="auto"/>
        <w:rPr>
          <w:b/>
        </w:rPr>
      </w:pPr>
      <w:r w:rsidRPr="00A924F0">
        <w:rPr>
          <w:b/>
        </w:rPr>
        <w:t>Describe the downstream translational outcomes, target funding stream</w:t>
      </w:r>
      <w:r w:rsidR="00A924F0">
        <w:rPr>
          <w:b/>
        </w:rPr>
        <w:t xml:space="preserve"> and anticipated timeline</w:t>
      </w:r>
      <w:r w:rsidRPr="00A924F0">
        <w:rPr>
          <w:b/>
        </w:rPr>
        <w:t>, explain</w:t>
      </w:r>
      <w:r w:rsidR="00A924F0">
        <w:rPr>
          <w:b/>
        </w:rPr>
        <w:t>ing</w:t>
      </w:r>
      <w:r w:rsidRPr="00A924F0">
        <w:rPr>
          <w:b/>
        </w:rPr>
        <w:t xml:space="preserve"> how the proposed project will enable this, and how the project will inform future study design. </w:t>
      </w:r>
    </w:p>
    <w:p w14:paraId="682B3442" w14:textId="77777777" w:rsidR="00E16801" w:rsidRDefault="00E16801" w:rsidP="00E16801">
      <w:pPr>
        <w:spacing w:after="0" w:line="240" w:lineRule="auto"/>
      </w:pPr>
    </w:p>
    <w:p w14:paraId="5C80BB37" w14:textId="77777777" w:rsidR="00E16801" w:rsidRDefault="00E16801" w:rsidP="00E16801">
      <w:pPr>
        <w:spacing w:after="0" w:line="240" w:lineRule="auto"/>
      </w:pPr>
      <w:r>
        <w:t xml:space="preserve">Applicants will be notified of the outcome of </w:t>
      </w:r>
      <w:proofErr w:type="spellStart"/>
      <w:r>
        <w:t>EoIs</w:t>
      </w:r>
      <w:proofErr w:type="spellEnd"/>
      <w:r>
        <w:t xml:space="preserve"> within two weeks of the deadline.</w:t>
      </w:r>
    </w:p>
    <w:p w14:paraId="519B14C1" w14:textId="77777777" w:rsidR="00E16801" w:rsidRDefault="00E16801" w:rsidP="00E16801">
      <w:pPr>
        <w:spacing w:after="0" w:line="240" w:lineRule="auto"/>
      </w:pPr>
    </w:p>
    <w:p w14:paraId="45781FE8" w14:textId="14FB0E70" w:rsidR="00E16801" w:rsidRDefault="00E16801" w:rsidP="00E16801">
      <w:pPr>
        <w:spacing w:after="0" w:line="240" w:lineRule="auto"/>
        <w:rPr>
          <w:rFonts w:eastAsia="Times New Roman" w:cs="Arial"/>
        </w:rPr>
      </w:pPr>
      <w:r>
        <w:rPr>
          <w:rFonts w:eastAsia="Times New Roman" w:cs="Arial"/>
        </w:rPr>
        <w:t xml:space="preserve">It is expected that ~15 </w:t>
      </w:r>
      <w:proofErr w:type="spellStart"/>
      <w:r>
        <w:rPr>
          <w:rFonts w:eastAsia="Times New Roman" w:cs="Arial"/>
        </w:rPr>
        <w:t>EoIs</w:t>
      </w:r>
      <w:proofErr w:type="spellEnd"/>
      <w:r>
        <w:rPr>
          <w:rFonts w:eastAsia="Times New Roman" w:cs="Arial"/>
        </w:rPr>
        <w:t xml:space="preserve"> will be invited to submit full applications</w:t>
      </w:r>
      <w:r w:rsidR="00A924F0">
        <w:rPr>
          <w:rFonts w:eastAsia="Times New Roman" w:cs="Arial"/>
        </w:rPr>
        <w:t xml:space="preserve"> and we anticipate funding 4-5 projects</w:t>
      </w:r>
      <w:r>
        <w:rPr>
          <w:rFonts w:eastAsia="Times New Roman" w:cs="Arial"/>
        </w:rPr>
        <w:t>.  It is anticipated that those invited to submit full applications will have a ~1:</w:t>
      </w:r>
      <w:r w:rsidR="00B460DB">
        <w:rPr>
          <w:rFonts w:eastAsia="Times New Roman" w:cs="Arial"/>
        </w:rPr>
        <w:t>4</w:t>
      </w:r>
      <w:r>
        <w:rPr>
          <w:rFonts w:eastAsia="Times New Roman" w:cs="Arial"/>
        </w:rPr>
        <w:t xml:space="preserve"> chance of their project being funded.</w:t>
      </w:r>
    </w:p>
    <w:p w14:paraId="3E27D05A" w14:textId="77777777" w:rsidR="003E3984" w:rsidRDefault="003E3984" w:rsidP="003E3984">
      <w:pPr>
        <w:spacing w:after="0" w:line="240" w:lineRule="auto"/>
        <w:rPr>
          <w:rFonts w:eastAsia="Times New Roman" w:cs="Arial"/>
        </w:rPr>
      </w:pPr>
    </w:p>
    <w:p w14:paraId="13D4A429" w14:textId="77777777" w:rsidR="00B02B0C" w:rsidRDefault="00B02B0C" w:rsidP="00AB40F6">
      <w:pPr>
        <w:spacing w:after="0" w:line="240" w:lineRule="auto"/>
        <w:rPr>
          <w:b/>
          <w:u w:val="single"/>
        </w:rPr>
      </w:pPr>
    </w:p>
    <w:p w14:paraId="67E55880" w14:textId="794CD6AD" w:rsidR="001E6CA0" w:rsidRPr="00032724" w:rsidRDefault="004F1281" w:rsidP="00AB40F6">
      <w:pPr>
        <w:spacing w:after="0" w:line="240" w:lineRule="auto"/>
        <w:rPr>
          <w:b/>
          <w:u w:val="single"/>
        </w:rPr>
      </w:pPr>
      <w:r>
        <w:rPr>
          <w:b/>
          <w:u w:val="single"/>
        </w:rPr>
        <w:t>FULL APPLICATION</w:t>
      </w:r>
    </w:p>
    <w:p w14:paraId="18DEDD24" w14:textId="77777777" w:rsidR="00032724" w:rsidRDefault="00032724" w:rsidP="00AB40F6">
      <w:pPr>
        <w:spacing w:after="0" w:line="240" w:lineRule="auto"/>
        <w:rPr>
          <w:b/>
          <w:i/>
        </w:rPr>
      </w:pPr>
    </w:p>
    <w:p w14:paraId="71E37B48" w14:textId="4FFB2936" w:rsidR="00032724" w:rsidRDefault="00AB40F6" w:rsidP="00B27454">
      <w:pPr>
        <w:spacing w:after="0" w:line="240" w:lineRule="auto"/>
        <w:rPr>
          <w:rFonts w:ascii="Calibri" w:hAnsi="Calibri"/>
          <w:bCs/>
          <w:iCs/>
        </w:rPr>
      </w:pPr>
      <w:r w:rsidRPr="004F1281">
        <w:rPr>
          <w:b/>
        </w:rPr>
        <w:t xml:space="preserve">Applicants </w:t>
      </w:r>
      <w:r w:rsidR="00B27454">
        <w:rPr>
          <w:b/>
        </w:rPr>
        <w:t xml:space="preserve">should work with their BDM </w:t>
      </w:r>
      <w:r w:rsidR="00CF4183">
        <w:rPr>
          <w:b/>
        </w:rPr>
        <w:t>(</w:t>
      </w:r>
      <w:r w:rsidR="00B27454">
        <w:rPr>
          <w:b/>
        </w:rPr>
        <w:t xml:space="preserve">if you are unsure who </w:t>
      </w:r>
      <w:proofErr w:type="gramStart"/>
      <w:r w:rsidR="00B27454">
        <w:rPr>
          <w:b/>
        </w:rPr>
        <w:t>your</w:t>
      </w:r>
      <w:proofErr w:type="gramEnd"/>
      <w:r w:rsidR="00B27454">
        <w:rPr>
          <w:b/>
        </w:rPr>
        <w:t xml:space="preserve"> relevant BDM is, please contact Sarah</w:t>
      </w:r>
      <w:r w:rsidR="00CF4183">
        <w:rPr>
          <w:b/>
        </w:rPr>
        <w:t>)</w:t>
      </w:r>
      <w:r w:rsidR="00B27454">
        <w:rPr>
          <w:b/>
        </w:rPr>
        <w:t xml:space="preserve"> </w:t>
      </w:r>
      <w:r w:rsidR="00CF4183">
        <w:rPr>
          <w:b/>
        </w:rPr>
        <w:t>and with the Global Challenges Academy (Elisa.Lawson@ncl.ac.uk)</w:t>
      </w:r>
      <w:r w:rsidR="00B27454">
        <w:rPr>
          <w:b/>
        </w:rPr>
        <w:t>.</w:t>
      </w:r>
    </w:p>
    <w:p w14:paraId="7D3A2C76" w14:textId="722429B9" w:rsidR="00032724" w:rsidRPr="00032724" w:rsidRDefault="00032724" w:rsidP="00032724">
      <w:pPr>
        <w:pStyle w:val="ListParagraph"/>
        <w:numPr>
          <w:ilvl w:val="0"/>
          <w:numId w:val="4"/>
        </w:numPr>
        <w:spacing w:after="0" w:line="240" w:lineRule="auto"/>
        <w:rPr>
          <w:rFonts w:ascii="Calibri" w:hAnsi="Calibri"/>
        </w:rPr>
      </w:pPr>
      <w:r w:rsidRPr="00867895">
        <w:rPr>
          <w:rFonts w:ascii="Calibri" w:hAnsi="Calibri"/>
          <w:b/>
        </w:rPr>
        <w:t>Costs:</w:t>
      </w:r>
      <w:r>
        <w:rPr>
          <w:rFonts w:ascii="Calibri" w:hAnsi="Calibri"/>
        </w:rPr>
        <w:t xml:space="preserve">  these should </w:t>
      </w:r>
      <w:r w:rsidR="00B27454">
        <w:rPr>
          <w:rFonts w:ascii="Calibri" w:hAnsi="Calibri"/>
        </w:rPr>
        <w:t xml:space="preserve">include </w:t>
      </w:r>
      <w:r w:rsidR="00F61942">
        <w:rPr>
          <w:rFonts w:ascii="Calibri" w:hAnsi="Calibri"/>
        </w:rPr>
        <w:t>all costs including staff time (not PI time), consumables</w:t>
      </w:r>
      <w:r w:rsidR="00B27454">
        <w:rPr>
          <w:rFonts w:ascii="Calibri" w:hAnsi="Calibri"/>
        </w:rPr>
        <w:t xml:space="preserve"> and any travel costs necessary.  They must </w:t>
      </w:r>
      <w:r>
        <w:rPr>
          <w:rFonts w:ascii="Calibri" w:hAnsi="Calibri"/>
        </w:rPr>
        <w:t xml:space="preserve">include accurate costs for all </w:t>
      </w:r>
      <w:r w:rsidR="00867895">
        <w:rPr>
          <w:rFonts w:ascii="Calibri" w:hAnsi="Calibri"/>
        </w:rPr>
        <w:t>activities</w:t>
      </w:r>
      <w:r>
        <w:rPr>
          <w:rFonts w:ascii="Calibri" w:hAnsi="Calibri"/>
        </w:rPr>
        <w:t xml:space="preserve"> including NHS </w:t>
      </w:r>
      <w:r w:rsidR="00251369">
        <w:rPr>
          <w:rFonts w:ascii="Calibri" w:hAnsi="Calibri"/>
        </w:rPr>
        <w:t xml:space="preserve">and facilities </w:t>
      </w:r>
      <w:r>
        <w:rPr>
          <w:rFonts w:ascii="Calibri" w:hAnsi="Calibri"/>
        </w:rPr>
        <w:t>costs where these are needed.</w:t>
      </w:r>
      <w:r w:rsidR="00867895">
        <w:rPr>
          <w:rFonts w:ascii="Calibri" w:hAnsi="Calibri"/>
        </w:rPr>
        <w:t xml:space="preserve">  </w:t>
      </w:r>
    </w:p>
    <w:p w14:paraId="5E44CAFB" w14:textId="61AA6880" w:rsidR="00032724" w:rsidRPr="00032724" w:rsidRDefault="00032724" w:rsidP="00032724">
      <w:pPr>
        <w:pStyle w:val="ListParagraph"/>
        <w:numPr>
          <w:ilvl w:val="0"/>
          <w:numId w:val="4"/>
        </w:numPr>
        <w:spacing w:after="0" w:line="240" w:lineRule="auto"/>
        <w:rPr>
          <w:rFonts w:ascii="Calibri" w:hAnsi="Calibri"/>
        </w:rPr>
      </w:pPr>
      <w:r>
        <w:rPr>
          <w:rFonts w:ascii="Calibri" w:hAnsi="Calibri"/>
          <w:bCs/>
          <w:iCs/>
        </w:rPr>
        <w:t>T</w:t>
      </w:r>
      <w:r w:rsidR="00AB40F6" w:rsidRPr="00032724">
        <w:rPr>
          <w:rFonts w:ascii="Calibri" w:hAnsi="Calibri"/>
          <w:bCs/>
          <w:iCs/>
        </w:rPr>
        <w:t xml:space="preserve">he application form </w:t>
      </w:r>
      <w:r w:rsidR="00251369">
        <w:rPr>
          <w:rFonts w:ascii="Calibri" w:hAnsi="Calibri"/>
          <w:bCs/>
          <w:iCs/>
        </w:rPr>
        <w:t xml:space="preserve">must be completed in 5 pages (+ up to </w:t>
      </w:r>
      <w:r w:rsidR="00AB40F6" w:rsidRPr="00032724">
        <w:rPr>
          <w:rFonts w:ascii="Calibri" w:hAnsi="Calibri"/>
          <w:bCs/>
          <w:iCs/>
        </w:rPr>
        <w:t>2 pages of preliminary data</w:t>
      </w:r>
      <w:r w:rsidR="00491C13">
        <w:rPr>
          <w:rFonts w:ascii="Calibri" w:hAnsi="Calibri"/>
          <w:bCs/>
          <w:iCs/>
        </w:rPr>
        <w:t>, and a 1-page CV of the PI</w:t>
      </w:r>
      <w:r w:rsidR="00AB40F6" w:rsidRPr="00032724">
        <w:rPr>
          <w:rFonts w:ascii="Calibri" w:hAnsi="Calibri"/>
          <w:bCs/>
          <w:iCs/>
        </w:rPr>
        <w:t>)</w:t>
      </w:r>
      <w:r w:rsidR="00251369">
        <w:rPr>
          <w:rFonts w:ascii="Calibri" w:hAnsi="Calibri"/>
          <w:bCs/>
          <w:iCs/>
        </w:rPr>
        <w:t>, section length</w:t>
      </w:r>
      <w:r w:rsidR="00AB40F6" w:rsidRPr="00032724">
        <w:rPr>
          <w:rFonts w:ascii="Calibri" w:hAnsi="Calibri"/>
          <w:bCs/>
          <w:iCs/>
        </w:rPr>
        <w:t xml:space="preserve"> is flexible according to the needs of your project</w:t>
      </w:r>
      <w:r w:rsidR="00251369">
        <w:rPr>
          <w:rFonts w:ascii="Calibri" w:hAnsi="Calibri"/>
          <w:bCs/>
          <w:iCs/>
        </w:rPr>
        <w:t xml:space="preserve">.  </w:t>
      </w:r>
    </w:p>
    <w:p w14:paraId="0438034F" w14:textId="18453944" w:rsidR="00032724" w:rsidRDefault="00AB40F6" w:rsidP="00491C13">
      <w:pPr>
        <w:pStyle w:val="ListParagraph"/>
        <w:numPr>
          <w:ilvl w:val="0"/>
          <w:numId w:val="4"/>
        </w:numPr>
        <w:spacing w:after="0" w:line="240" w:lineRule="auto"/>
      </w:pPr>
      <w:r w:rsidRPr="00867895">
        <w:rPr>
          <w:b/>
        </w:rPr>
        <w:t>Project Detail</w:t>
      </w:r>
      <w:r w:rsidR="00032724">
        <w:t xml:space="preserve"> - </w:t>
      </w:r>
      <w:r>
        <w:t xml:space="preserve">outline the </w:t>
      </w:r>
      <w:r w:rsidRPr="002A2DB6">
        <w:t>nature of</w:t>
      </w:r>
      <w:r>
        <w:t xml:space="preserve"> the </w:t>
      </w:r>
      <w:r w:rsidRPr="002A2DB6">
        <w:t>translational opportunity</w:t>
      </w:r>
      <w:r>
        <w:t xml:space="preserve"> of your approach</w:t>
      </w:r>
      <w:r w:rsidRPr="002A2DB6">
        <w:t xml:space="preserve">, </w:t>
      </w:r>
      <w:r>
        <w:t xml:space="preserve">the </w:t>
      </w:r>
      <w:r w:rsidRPr="002A2DB6">
        <w:t>potential benefits</w:t>
      </w:r>
      <w:r>
        <w:t xml:space="preserve"> to patients/</w:t>
      </w:r>
      <w:r w:rsidR="00CF4183">
        <w:t>society</w:t>
      </w:r>
      <w:r w:rsidR="0066152F">
        <w:t>,</w:t>
      </w:r>
      <w:r w:rsidRPr="002A2DB6">
        <w:t xml:space="preserve"> </w:t>
      </w:r>
      <w:r>
        <w:t xml:space="preserve">and competitive advantages of your approach relative to any competing solutions. </w:t>
      </w:r>
      <w:r w:rsidR="00491C13">
        <w:t>Where you are submitting a GCRF application, reference should be made to the country/</w:t>
      </w:r>
      <w:proofErr w:type="spellStart"/>
      <w:r w:rsidR="00491C13">
        <w:t>ies</w:t>
      </w:r>
      <w:proofErr w:type="spellEnd"/>
      <w:r w:rsidR="00491C13">
        <w:t xml:space="preserve"> specific development challenges that you are seeking to address, and the benefits to patients / </w:t>
      </w:r>
      <w:proofErr w:type="spellStart"/>
      <w:r w:rsidR="00491C13">
        <w:t>socity</w:t>
      </w:r>
      <w:proofErr w:type="spellEnd"/>
      <w:r w:rsidR="00491C13">
        <w:t xml:space="preserve"> within the named low or middle income settings.</w:t>
      </w:r>
    </w:p>
    <w:p w14:paraId="5C5842A7" w14:textId="5233810D" w:rsidR="00CF4183" w:rsidRPr="00491C13" w:rsidRDefault="00491C13" w:rsidP="00B6221F">
      <w:pPr>
        <w:pStyle w:val="ListParagraph"/>
        <w:numPr>
          <w:ilvl w:val="0"/>
          <w:numId w:val="4"/>
        </w:numPr>
        <w:spacing w:after="0" w:line="240" w:lineRule="auto"/>
      </w:pPr>
      <w:r w:rsidRPr="00A924F0">
        <w:t>For GCRF applications, p</w:t>
      </w:r>
      <w:r w:rsidR="00CF4183" w:rsidRPr="00A924F0">
        <w:t>lease describe fully how your project will directly and primarily benefit the economic and social problems faced by developing countries on the OECD’s Development Assistance Committee (DAC) list.</w:t>
      </w:r>
    </w:p>
    <w:p w14:paraId="0BD6D158" w14:textId="0EC2B422" w:rsidR="00267692" w:rsidRDefault="00267692" w:rsidP="00B6221F">
      <w:pPr>
        <w:pStyle w:val="ListParagraph"/>
        <w:numPr>
          <w:ilvl w:val="0"/>
          <w:numId w:val="4"/>
        </w:numPr>
        <w:spacing w:after="0" w:line="240" w:lineRule="auto"/>
      </w:pPr>
      <w:r>
        <w:t>Where projects propose to engage with support infrastr</w:t>
      </w:r>
      <w:r w:rsidR="00251369">
        <w:t>ucture (for instance the Node,</w:t>
      </w:r>
      <w:r>
        <w:t xml:space="preserve"> MIC, </w:t>
      </w:r>
      <w:r w:rsidR="003E3984">
        <w:t xml:space="preserve">NCTU, </w:t>
      </w:r>
      <w:r w:rsidR="00682FE9">
        <w:t>etc.</w:t>
      </w:r>
      <w:r w:rsidR="003E3984">
        <w:t>) early engagement is advised</w:t>
      </w:r>
      <w:r>
        <w:t>.</w:t>
      </w:r>
    </w:p>
    <w:p w14:paraId="4E5E351B" w14:textId="0ACD5562" w:rsidR="00867895" w:rsidRDefault="00867895" w:rsidP="00491C13">
      <w:pPr>
        <w:pStyle w:val="ListParagraph"/>
        <w:numPr>
          <w:ilvl w:val="0"/>
          <w:numId w:val="4"/>
        </w:numPr>
        <w:spacing w:after="0" w:line="240" w:lineRule="auto"/>
      </w:pPr>
      <w:r>
        <w:t xml:space="preserve">Describe the </w:t>
      </w:r>
      <w:r w:rsidRPr="00867895">
        <w:rPr>
          <w:b/>
          <w:i/>
        </w:rPr>
        <w:t>downstream translational outcomes</w:t>
      </w:r>
      <w:r>
        <w:t xml:space="preserve">, target funding stream, </w:t>
      </w:r>
      <w:r w:rsidR="00F61942">
        <w:t xml:space="preserve">target strategy and challenge </w:t>
      </w:r>
      <w:proofErr w:type="spellStart"/>
      <w:r w:rsidR="00F61942">
        <w:t>areaand</w:t>
      </w:r>
      <w:proofErr w:type="spellEnd"/>
      <w:r w:rsidR="00F61942">
        <w:t xml:space="preserve"> </w:t>
      </w:r>
      <w:r>
        <w:t xml:space="preserve">explain how the proposed project will enable this, and how the project will inform future study design. </w:t>
      </w:r>
      <w:r w:rsidR="00491C13">
        <w:t>For GCRF applications you should identify target eligible country(</w:t>
      </w:r>
      <w:proofErr w:type="spellStart"/>
      <w:r w:rsidR="00491C13">
        <w:t>ies</w:t>
      </w:r>
      <w:proofErr w:type="spellEnd"/>
      <w:r w:rsidR="00491C13">
        <w:t>);</w:t>
      </w:r>
    </w:p>
    <w:p w14:paraId="6FE17749" w14:textId="6B9D2C56" w:rsidR="00251369" w:rsidRDefault="00251369" w:rsidP="00251369">
      <w:pPr>
        <w:pStyle w:val="ListParagraph"/>
        <w:numPr>
          <w:ilvl w:val="0"/>
          <w:numId w:val="4"/>
        </w:numPr>
        <w:spacing w:after="0" w:line="240" w:lineRule="auto"/>
      </w:pPr>
      <w:r>
        <w:rPr>
          <w:b/>
        </w:rPr>
        <w:t xml:space="preserve">Project milestones </w:t>
      </w:r>
      <w:r w:rsidR="0066152F">
        <w:rPr>
          <w:b/>
        </w:rPr>
        <w:t>and</w:t>
      </w:r>
      <w:r>
        <w:rPr>
          <w:b/>
        </w:rPr>
        <w:t xml:space="preserve"> Go/N</w:t>
      </w:r>
      <w:r w:rsidRPr="001F4A98">
        <w:rPr>
          <w:b/>
        </w:rPr>
        <w:t>o</w:t>
      </w:r>
      <w:r w:rsidRPr="00867895">
        <w:t>-</w:t>
      </w:r>
      <w:r w:rsidR="0066152F">
        <w:rPr>
          <w:b/>
        </w:rPr>
        <w:t>G</w:t>
      </w:r>
      <w:r w:rsidRPr="001F4A98">
        <w:rPr>
          <w:b/>
        </w:rPr>
        <w:t>o</w:t>
      </w:r>
      <w:r>
        <w:t xml:space="preserve"> </w:t>
      </w:r>
      <w:r w:rsidR="0066152F" w:rsidRPr="0066152F">
        <w:rPr>
          <w:b/>
        </w:rPr>
        <w:t>Decisions</w:t>
      </w:r>
      <w:r w:rsidR="0066152F">
        <w:t xml:space="preserve"> </w:t>
      </w:r>
      <w:r>
        <w:t>should be clearly defined.</w:t>
      </w:r>
    </w:p>
    <w:p w14:paraId="57F178B3" w14:textId="095B7611" w:rsidR="00032724" w:rsidRDefault="00AB40F6" w:rsidP="00B6221F">
      <w:pPr>
        <w:pStyle w:val="ListParagraph"/>
        <w:numPr>
          <w:ilvl w:val="0"/>
          <w:numId w:val="4"/>
        </w:numPr>
        <w:spacing w:after="0" w:line="240" w:lineRule="auto"/>
      </w:pPr>
      <w:r w:rsidRPr="00333BBD">
        <w:t>Where appropriate</w:t>
      </w:r>
      <w:r>
        <w:t>, applications should name a potential mentor with experience of obtaining translational grants</w:t>
      </w:r>
      <w:r w:rsidR="004E2660">
        <w:t xml:space="preserve"> and/or working in developing country contexts</w:t>
      </w:r>
      <w:r>
        <w:t xml:space="preserve">, who will provide project oversight. </w:t>
      </w:r>
    </w:p>
    <w:p w14:paraId="1F2EAA0B" w14:textId="193A7FE7" w:rsidR="00AB40F6" w:rsidRDefault="00AB40F6" w:rsidP="00032724">
      <w:pPr>
        <w:spacing w:after="0" w:line="240" w:lineRule="auto"/>
      </w:pPr>
    </w:p>
    <w:p w14:paraId="497F130A" w14:textId="77777777" w:rsidR="00B02B0C" w:rsidRDefault="00B02B0C">
      <w:pPr>
        <w:spacing w:after="160" w:line="259" w:lineRule="auto"/>
        <w:rPr>
          <w:b/>
          <w:u w:val="single"/>
        </w:rPr>
      </w:pPr>
      <w:r>
        <w:rPr>
          <w:b/>
          <w:u w:val="single"/>
        </w:rPr>
        <w:br w:type="page"/>
      </w:r>
    </w:p>
    <w:p w14:paraId="50AE3A17" w14:textId="49A13BC7" w:rsidR="00032724" w:rsidRPr="00333BBD" w:rsidRDefault="00032724" w:rsidP="00032724">
      <w:pPr>
        <w:spacing w:after="0" w:line="240" w:lineRule="auto"/>
        <w:outlineLvl w:val="0"/>
        <w:rPr>
          <w:b/>
        </w:rPr>
      </w:pPr>
      <w:r w:rsidRPr="009B2421">
        <w:rPr>
          <w:b/>
          <w:u w:val="single"/>
        </w:rPr>
        <w:lastRenderedPageBreak/>
        <w:t>COSTING</w:t>
      </w:r>
      <w:r w:rsidRPr="00333BBD">
        <w:rPr>
          <w:b/>
        </w:rPr>
        <w:t xml:space="preserve"> </w:t>
      </w:r>
    </w:p>
    <w:p w14:paraId="46F753C8" w14:textId="77777777" w:rsidR="00032724" w:rsidRDefault="00032724" w:rsidP="00032724">
      <w:pPr>
        <w:spacing w:after="0" w:line="240" w:lineRule="auto"/>
      </w:pPr>
    </w:p>
    <w:p w14:paraId="70A6840D" w14:textId="1350245F" w:rsidR="00267692" w:rsidRDefault="00032724" w:rsidP="00755337">
      <w:pPr>
        <w:pStyle w:val="ListParagraph"/>
        <w:numPr>
          <w:ilvl w:val="0"/>
          <w:numId w:val="4"/>
        </w:numPr>
        <w:spacing w:after="0" w:line="240" w:lineRule="auto"/>
        <w:rPr>
          <w:rFonts w:eastAsia="Times New Roman" w:cs="Arial"/>
        </w:rPr>
      </w:pPr>
      <w:r w:rsidRPr="00267692">
        <w:t xml:space="preserve">Applications </w:t>
      </w:r>
      <w:r w:rsidR="00267692" w:rsidRPr="00267692">
        <w:t>should be costed by your R</w:t>
      </w:r>
      <w:r w:rsidR="00735590">
        <w:t xml:space="preserve">esearch </w:t>
      </w:r>
      <w:r w:rsidR="00267692" w:rsidRPr="00267692">
        <w:t>O</w:t>
      </w:r>
      <w:r w:rsidR="00735590">
        <w:t xml:space="preserve">fficer using the University costing tool </w:t>
      </w:r>
      <w:r>
        <w:t>(</w:t>
      </w:r>
      <w:r w:rsidRPr="00267692">
        <w:rPr>
          <w:rFonts w:eastAsia="Times New Roman" w:cs="Arial"/>
        </w:rPr>
        <w:t xml:space="preserve">including any relevant NHS costs at 100%) and signed off by the relevant Director of Institute/Head of School in the usual way.  </w:t>
      </w:r>
    </w:p>
    <w:p w14:paraId="16C24889" w14:textId="6ADAC2A2" w:rsidR="00267692" w:rsidRPr="00267692" w:rsidRDefault="00032724" w:rsidP="00755337">
      <w:pPr>
        <w:pStyle w:val="ListParagraph"/>
        <w:numPr>
          <w:ilvl w:val="0"/>
          <w:numId w:val="4"/>
        </w:numPr>
        <w:spacing w:after="0" w:line="240" w:lineRule="auto"/>
        <w:rPr>
          <w:rFonts w:eastAsia="Times New Roman" w:cs="Arial"/>
        </w:rPr>
      </w:pPr>
      <w:r>
        <w:t>‘</w:t>
      </w:r>
      <w:proofErr w:type="spellStart"/>
      <w:r>
        <w:t>Ci</w:t>
      </w:r>
      <w:r w:rsidRPr="00333BBD">
        <w:t>C</w:t>
      </w:r>
      <w:proofErr w:type="spellEnd"/>
      <w:r w:rsidRPr="00333BBD">
        <w:t xml:space="preserve">’ </w:t>
      </w:r>
      <w:r w:rsidR="00251369">
        <w:t xml:space="preserve">must be </w:t>
      </w:r>
      <w:r w:rsidRPr="00333BBD">
        <w:t xml:space="preserve">added as a prefix to the title and ‘linked to </w:t>
      </w:r>
      <w:r w:rsidR="00CE0F81">
        <w:t xml:space="preserve">BH183377’ </w:t>
      </w:r>
      <w:r w:rsidR="00267692">
        <w:t xml:space="preserve">added to the notes. </w:t>
      </w:r>
    </w:p>
    <w:p w14:paraId="496BE3E1" w14:textId="2CAB1E15" w:rsidR="00267692" w:rsidRPr="00267692" w:rsidRDefault="00267692" w:rsidP="00755337">
      <w:pPr>
        <w:pStyle w:val="ListParagraph"/>
        <w:numPr>
          <w:ilvl w:val="0"/>
          <w:numId w:val="4"/>
        </w:numPr>
        <w:spacing w:after="0" w:line="240" w:lineRule="auto"/>
        <w:rPr>
          <w:rFonts w:eastAsia="Times New Roman" w:cs="Arial"/>
        </w:rPr>
      </w:pPr>
      <w:r w:rsidRPr="00267692">
        <w:rPr>
          <w:rFonts w:eastAsia="Times New Roman" w:cs="Arial"/>
        </w:rPr>
        <w:t>PI time should be costed</w:t>
      </w:r>
      <w:r w:rsidR="00867895">
        <w:rPr>
          <w:rFonts w:eastAsia="Times New Roman" w:cs="Arial"/>
        </w:rPr>
        <w:t xml:space="preserve"> accurately</w:t>
      </w:r>
      <w:r w:rsidRPr="00267692">
        <w:rPr>
          <w:rFonts w:eastAsia="Times New Roman" w:cs="Arial"/>
        </w:rPr>
        <w:t xml:space="preserve">.  This will </w:t>
      </w:r>
      <w:r w:rsidRPr="00267692">
        <w:rPr>
          <w:rFonts w:eastAsia="Times New Roman" w:cs="Arial"/>
          <w:b/>
        </w:rPr>
        <w:t>not</w:t>
      </w:r>
      <w:r w:rsidRPr="00267692">
        <w:rPr>
          <w:rFonts w:eastAsia="Times New Roman" w:cs="Arial"/>
        </w:rPr>
        <w:t xml:space="preserve"> be funded however and should be unticked on the final adjustment screen.</w:t>
      </w:r>
    </w:p>
    <w:p w14:paraId="4D682C7B" w14:textId="176079D0" w:rsidR="00267692" w:rsidRPr="00333BBD" w:rsidRDefault="00267692" w:rsidP="00267692">
      <w:pPr>
        <w:pStyle w:val="ListParagraph"/>
        <w:numPr>
          <w:ilvl w:val="0"/>
          <w:numId w:val="4"/>
        </w:numPr>
        <w:spacing w:after="0" w:line="240" w:lineRule="auto"/>
      </w:pPr>
      <w:r>
        <w:t xml:space="preserve">Sarah Greenhalgh </w:t>
      </w:r>
      <w:r w:rsidRPr="00333BBD">
        <w:t xml:space="preserve">should be added </w:t>
      </w:r>
      <w:r>
        <w:t>to the project team.</w:t>
      </w:r>
    </w:p>
    <w:p w14:paraId="0FAAED55" w14:textId="77777777" w:rsidR="00032724" w:rsidRDefault="00032724" w:rsidP="00032724">
      <w:pPr>
        <w:spacing w:after="0" w:line="240" w:lineRule="auto"/>
      </w:pPr>
    </w:p>
    <w:p w14:paraId="6BAA060F" w14:textId="77777777" w:rsidR="00D836EF" w:rsidRPr="00333BBD" w:rsidRDefault="00D836EF" w:rsidP="00032724">
      <w:pPr>
        <w:spacing w:after="0" w:line="240" w:lineRule="auto"/>
      </w:pPr>
    </w:p>
    <w:p w14:paraId="1C5CEE00" w14:textId="77777777" w:rsidR="00B02B0C" w:rsidRDefault="00B02B0C" w:rsidP="00D76D11">
      <w:pPr>
        <w:spacing w:after="0" w:line="240" w:lineRule="auto"/>
        <w:outlineLvl w:val="0"/>
        <w:rPr>
          <w:b/>
          <w:u w:val="single"/>
        </w:rPr>
      </w:pPr>
    </w:p>
    <w:p w14:paraId="0652EE06" w14:textId="1D212A35" w:rsidR="005D4A93" w:rsidRPr="009B2421" w:rsidRDefault="005D4A93" w:rsidP="00D76D11">
      <w:pPr>
        <w:spacing w:after="0" w:line="240" w:lineRule="auto"/>
        <w:outlineLvl w:val="0"/>
        <w:rPr>
          <w:b/>
          <w:u w:val="single"/>
        </w:rPr>
      </w:pPr>
      <w:r w:rsidRPr="009B2421">
        <w:rPr>
          <w:b/>
          <w:u w:val="single"/>
        </w:rPr>
        <w:t xml:space="preserve">DEADLINES </w:t>
      </w:r>
    </w:p>
    <w:p w14:paraId="3682036E" w14:textId="77777777" w:rsidR="005D4A93" w:rsidRPr="00333BBD" w:rsidRDefault="005D4A93" w:rsidP="005D4A93">
      <w:pPr>
        <w:spacing w:after="0" w:line="240" w:lineRule="auto"/>
      </w:pPr>
    </w:p>
    <w:p w14:paraId="6A035CB1" w14:textId="5C1D13E6" w:rsidR="00E16801" w:rsidRDefault="00E16801" w:rsidP="00E16801">
      <w:pPr>
        <w:spacing w:after="0" w:line="240" w:lineRule="auto"/>
        <w:ind w:left="720"/>
        <w:outlineLvl w:val="0"/>
        <w:rPr>
          <w:b/>
        </w:rPr>
      </w:pPr>
      <w:r w:rsidRPr="009B2421">
        <w:t>EOI</w:t>
      </w:r>
      <w:r>
        <w:t xml:space="preserve">s </w:t>
      </w:r>
      <w:proofErr w:type="gramStart"/>
      <w:r>
        <w:t xml:space="preserve">–  </w:t>
      </w:r>
      <w:r w:rsidR="002B1D03">
        <w:rPr>
          <w:b/>
        </w:rPr>
        <w:t>midday</w:t>
      </w:r>
      <w:proofErr w:type="gramEnd"/>
      <w:r w:rsidR="002B1D03">
        <w:rPr>
          <w:b/>
        </w:rPr>
        <w:t xml:space="preserve">, Thursday </w:t>
      </w:r>
      <w:r w:rsidR="00920700">
        <w:rPr>
          <w:b/>
        </w:rPr>
        <w:t>18</w:t>
      </w:r>
      <w:r w:rsidR="00920700" w:rsidRPr="00705537">
        <w:rPr>
          <w:b/>
          <w:vertAlign w:val="superscript"/>
        </w:rPr>
        <w:t>th</w:t>
      </w:r>
      <w:r w:rsidR="00920700">
        <w:rPr>
          <w:b/>
        </w:rPr>
        <w:t xml:space="preserve"> </w:t>
      </w:r>
      <w:r>
        <w:rPr>
          <w:b/>
        </w:rPr>
        <w:t xml:space="preserve">July. </w:t>
      </w:r>
      <w:r w:rsidR="00920700">
        <w:rPr>
          <w:b/>
        </w:rPr>
        <w:t>Outcomes will be notified 31 July.</w:t>
      </w:r>
    </w:p>
    <w:p w14:paraId="1E07D8F4" w14:textId="3481B52B" w:rsidR="00E16801" w:rsidRDefault="00E16801" w:rsidP="00E16801">
      <w:pPr>
        <w:spacing w:after="0" w:line="240" w:lineRule="auto"/>
        <w:ind w:left="720"/>
        <w:rPr>
          <w:b/>
        </w:rPr>
      </w:pPr>
      <w:r>
        <w:t>F</w:t>
      </w:r>
      <w:r w:rsidRPr="009B2421">
        <w:t>ull submissions</w:t>
      </w:r>
      <w:r>
        <w:rPr>
          <w:b/>
        </w:rPr>
        <w:t xml:space="preserve"> – </w:t>
      </w:r>
      <w:r w:rsidR="00920700">
        <w:rPr>
          <w:b/>
        </w:rPr>
        <w:t xml:space="preserve">midday, Wednesday 18 </w:t>
      </w:r>
      <w:r>
        <w:rPr>
          <w:b/>
        </w:rPr>
        <w:t>September 2019.</w:t>
      </w:r>
      <w:r w:rsidR="001E1F5F">
        <w:rPr>
          <w:b/>
        </w:rPr>
        <w:t xml:space="preserve"> Outcomes will be notified by </w:t>
      </w:r>
      <w:r w:rsidR="00920700">
        <w:rPr>
          <w:b/>
        </w:rPr>
        <w:t>mid-October</w:t>
      </w:r>
      <w:r w:rsidR="001E1F5F">
        <w:rPr>
          <w:b/>
        </w:rPr>
        <w:t xml:space="preserve">. </w:t>
      </w:r>
    </w:p>
    <w:p w14:paraId="2E1ADCA3" w14:textId="77777777" w:rsidR="00E16801" w:rsidRDefault="00E16801" w:rsidP="00E16801">
      <w:pPr>
        <w:spacing w:after="0" w:line="240" w:lineRule="auto"/>
        <w:ind w:left="720"/>
        <w:rPr>
          <w:b/>
        </w:rPr>
      </w:pPr>
      <w:r>
        <w:rPr>
          <w:b/>
        </w:rPr>
        <w:t xml:space="preserve">On the relevant application form by email to: </w:t>
      </w:r>
      <w:hyperlink r:id="rId12" w:history="1">
        <w:r w:rsidRPr="006508C9">
          <w:rPr>
            <w:rStyle w:val="Hyperlink"/>
            <w:rFonts w:cstheme="minorBidi"/>
            <w:b/>
          </w:rPr>
          <w:t>sarah.greenhalgh@ncl.ac.uk</w:t>
        </w:r>
      </w:hyperlink>
    </w:p>
    <w:p w14:paraId="783483D4" w14:textId="77777777" w:rsidR="005D4A93" w:rsidRDefault="005D4A93" w:rsidP="005D4A93">
      <w:pPr>
        <w:spacing w:after="0" w:line="240" w:lineRule="auto"/>
        <w:ind w:left="720"/>
        <w:rPr>
          <w:b/>
        </w:rPr>
      </w:pPr>
    </w:p>
    <w:p w14:paraId="62EE5032" w14:textId="77777777" w:rsidR="0066152F" w:rsidRDefault="003E3984" w:rsidP="003E3984">
      <w:pPr>
        <w:spacing w:after="0" w:line="240" w:lineRule="auto"/>
        <w:outlineLvl w:val="0"/>
        <w:rPr>
          <w:b/>
          <w:u w:val="single"/>
        </w:rPr>
      </w:pPr>
      <w:r>
        <w:rPr>
          <w:b/>
          <w:u w:val="single"/>
        </w:rPr>
        <w:br/>
      </w:r>
    </w:p>
    <w:p w14:paraId="00608FD8" w14:textId="6B8770D8" w:rsidR="003E3984" w:rsidRPr="009B2421" w:rsidRDefault="003E3984" w:rsidP="003E3984">
      <w:pPr>
        <w:spacing w:after="0" w:line="240" w:lineRule="auto"/>
        <w:outlineLvl w:val="0"/>
        <w:rPr>
          <w:b/>
          <w:u w:val="single"/>
        </w:rPr>
      </w:pPr>
      <w:r w:rsidRPr="009B2421">
        <w:rPr>
          <w:b/>
          <w:u w:val="single"/>
        </w:rPr>
        <w:t>ENQUIRIES</w:t>
      </w:r>
    </w:p>
    <w:p w14:paraId="137AF776" w14:textId="77777777" w:rsidR="003E3984" w:rsidRDefault="003E3984" w:rsidP="003E3984">
      <w:pPr>
        <w:spacing w:after="0" w:line="240" w:lineRule="auto"/>
      </w:pPr>
    </w:p>
    <w:p w14:paraId="6F7420DD" w14:textId="15865C64" w:rsidR="003E3984" w:rsidRPr="009B2421" w:rsidRDefault="003E3984" w:rsidP="003E3984">
      <w:pPr>
        <w:spacing w:after="0" w:line="240" w:lineRule="auto"/>
      </w:pPr>
      <w:r>
        <w:t>If you have any questions about the scheme, please direct these in the first instance to the Programme Manager, Sarah Green</w:t>
      </w:r>
      <w:r w:rsidR="0066152F">
        <w:t xml:space="preserve">halgh, </w:t>
      </w:r>
      <w:hyperlink r:id="rId13" w:history="1">
        <w:r w:rsidR="0066152F" w:rsidRPr="00512363">
          <w:rPr>
            <w:rStyle w:val="Hyperlink"/>
            <w:rFonts w:cstheme="minorBidi"/>
          </w:rPr>
          <w:t>sarah.greenhalgh@ncl.ac.uk</w:t>
        </w:r>
      </w:hyperlink>
      <w:r w:rsidR="0066152F">
        <w:t xml:space="preserve"> </w:t>
      </w:r>
      <w:r>
        <w:t>.</w:t>
      </w:r>
    </w:p>
    <w:p w14:paraId="1D30629D" w14:textId="77777777" w:rsidR="00251369" w:rsidRDefault="00251369" w:rsidP="003E3984">
      <w:pPr>
        <w:spacing w:after="0" w:line="240" w:lineRule="auto"/>
        <w:rPr>
          <w:b/>
          <w:u w:val="single"/>
        </w:rPr>
      </w:pPr>
    </w:p>
    <w:p w14:paraId="65F805CB" w14:textId="77777777" w:rsidR="003E3984" w:rsidRPr="00032724" w:rsidRDefault="003E3984" w:rsidP="003E3984">
      <w:pPr>
        <w:spacing w:after="0" w:line="240" w:lineRule="auto"/>
        <w:rPr>
          <w:b/>
          <w:u w:val="single"/>
        </w:rPr>
      </w:pPr>
      <w:r w:rsidRPr="00032724">
        <w:rPr>
          <w:b/>
          <w:u w:val="single"/>
        </w:rPr>
        <w:t>GOVERNANCE</w:t>
      </w:r>
    </w:p>
    <w:p w14:paraId="77032F62" w14:textId="77777777" w:rsidR="003E3984" w:rsidRPr="00333BBD" w:rsidRDefault="003E3984" w:rsidP="003E3984">
      <w:pPr>
        <w:spacing w:after="0" w:line="240" w:lineRule="auto"/>
      </w:pPr>
    </w:p>
    <w:p w14:paraId="261A940F" w14:textId="1E3B60DA" w:rsidR="003E3984" w:rsidRDefault="003E3984" w:rsidP="003E3984">
      <w:pPr>
        <w:spacing w:after="0" w:line="240" w:lineRule="auto"/>
        <w:rPr>
          <w:rFonts w:eastAsia="Times New Roman" w:cs="Arial"/>
        </w:rPr>
      </w:pPr>
      <w:r>
        <w:t>All a</w:t>
      </w:r>
      <w:r w:rsidRPr="00333BBD">
        <w:t xml:space="preserve">pplications will be </w:t>
      </w:r>
      <w:r w:rsidRPr="0066152F">
        <w:rPr>
          <w:b/>
        </w:rPr>
        <w:t>reviewed and assessed by a Panel</w:t>
      </w:r>
      <w:r w:rsidRPr="00333BBD">
        <w:t xml:space="preserve"> comprising discovery science academics, clinic</w:t>
      </w:r>
      <w:r w:rsidR="00F774E8">
        <w:t>ian scientists,</w:t>
      </w:r>
      <w:r w:rsidR="001E6CA0">
        <w:t xml:space="preserve"> representatives from</w:t>
      </w:r>
      <w:r w:rsidR="001E1F5F">
        <w:t xml:space="preserve"> the Global Challenges Academy </w:t>
      </w:r>
      <w:r w:rsidR="001E6CA0">
        <w:t xml:space="preserve">and </w:t>
      </w:r>
      <w:r w:rsidRPr="00333BBD">
        <w:t>industry</w:t>
      </w:r>
      <w:r w:rsidR="001E6CA0">
        <w:t xml:space="preserve"> representatives; it </w:t>
      </w:r>
      <w:r w:rsidR="00F774E8">
        <w:t xml:space="preserve">will include </w:t>
      </w:r>
      <w:r w:rsidR="00F774E8" w:rsidRPr="00333BBD">
        <w:t>independent</w:t>
      </w:r>
      <w:r w:rsidR="00F774E8">
        <w:t xml:space="preserve"> members outside of Newcastle University.  </w:t>
      </w:r>
      <w:r>
        <w:rPr>
          <w:rFonts w:eastAsia="Times New Roman" w:cs="Arial"/>
        </w:rPr>
        <w:t>The composition of the Panel will be published on the website, along with a description of the assessment and governance process</w:t>
      </w:r>
      <w:r w:rsidR="007803B3">
        <w:rPr>
          <w:rFonts w:eastAsia="Times New Roman" w:cs="Arial"/>
        </w:rPr>
        <w:t xml:space="preserve">:  </w:t>
      </w:r>
      <w:hyperlink r:id="rId14" w:anchor="mrcconfidenceinconcept" w:history="1">
        <w:r w:rsidR="004E2660" w:rsidRPr="00E330AF">
          <w:rPr>
            <w:rStyle w:val="Hyperlink"/>
            <w:rFonts w:eastAsia="Times New Roman" w:cs="Arial"/>
          </w:rPr>
          <w:t>https://www.ncl.ac.uk/medicalsciences/research/mrc/cic/#mrcconfidenceinconcept</w:t>
        </w:r>
      </w:hyperlink>
      <w:r w:rsidR="007803B3">
        <w:rPr>
          <w:rFonts w:eastAsia="Times New Roman" w:cs="Arial"/>
        </w:rPr>
        <w:t>.</w:t>
      </w:r>
      <w:r w:rsidR="004E2660">
        <w:rPr>
          <w:rFonts w:eastAsia="Times New Roman" w:cs="Arial"/>
        </w:rPr>
        <w:t xml:space="preserve"> </w:t>
      </w:r>
    </w:p>
    <w:p w14:paraId="3BC75F38" w14:textId="658CCF42" w:rsidR="003E3984" w:rsidRDefault="003E3984">
      <w:pPr>
        <w:spacing w:after="160" w:line="259" w:lineRule="auto"/>
        <w:rPr>
          <w:rFonts w:cs="Arial"/>
          <w:b/>
          <w:iCs/>
          <w:caps/>
          <w:color w:val="000000"/>
          <w:u w:val="single"/>
          <w:lang w:eastAsia="en-US"/>
        </w:rPr>
      </w:pPr>
    </w:p>
    <w:p w14:paraId="665AB2D1" w14:textId="5D951805" w:rsidR="005D4A93" w:rsidRPr="009B2421" w:rsidRDefault="005D4A93" w:rsidP="00D76D11">
      <w:pPr>
        <w:autoSpaceDE w:val="0"/>
        <w:autoSpaceDN w:val="0"/>
        <w:adjustRightInd w:val="0"/>
        <w:spacing w:after="0" w:line="240" w:lineRule="auto"/>
        <w:outlineLvl w:val="0"/>
        <w:rPr>
          <w:rFonts w:cs="Arial"/>
          <w:b/>
          <w:bCs/>
          <w:iCs/>
          <w:caps/>
          <w:color w:val="000000"/>
          <w:u w:val="single"/>
          <w:lang w:eastAsia="en-US"/>
        </w:rPr>
      </w:pPr>
      <w:r w:rsidRPr="009B2421">
        <w:rPr>
          <w:rFonts w:cs="Arial"/>
          <w:b/>
          <w:iCs/>
          <w:caps/>
          <w:color w:val="000000"/>
          <w:u w:val="single"/>
          <w:lang w:eastAsia="en-US"/>
        </w:rPr>
        <w:t>Post</w:t>
      </w:r>
      <w:r w:rsidR="00834797">
        <w:rPr>
          <w:rFonts w:cs="Arial"/>
          <w:b/>
          <w:iCs/>
          <w:caps/>
          <w:color w:val="000000"/>
          <w:u w:val="single"/>
          <w:lang w:eastAsia="en-US"/>
        </w:rPr>
        <w:t>-</w:t>
      </w:r>
      <w:r w:rsidRPr="009B2421">
        <w:rPr>
          <w:rFonts w:cs="Arial"/>
          <w:b/>
          <w:iCs/>
          <w:caps/>
          <w:color w:val="000000"/>
          <w:u w:val="single"/>
          <w:lang w:eastAsia="en-US"/>
        </w:rPr>
        <w:t>Award Management AND Review</w:t>
      </w:r>
    </w:p>
    <w:p w14:paraId="408AED25" w14:textId="77777777" w:rsidR="005D4A93" w:rsidRDefault="005D4A93" w:rsidP="005D4A93">
      <w:pPr>
        <w:autoSpaceDE w:val="0"/>
        <w:autoSpaceDN w:val="0"/>
        <w:adjustRightInd w:val="0"/>
        <w:spacing w:after="0" w:line="240" w:lineRule="auto"/>
        <w:rPr>
          <w:rFonts w:eastAsia="Times New Roman" w:cs="Arial"/>
        </w:rPr>
      </w:pPr>
    </w:p>
    <w:p w14:paraId="0EA26C79" w14:textId="77777777" w:rsidR="001F4A98" w:rsidRDefault="001F4A98" w:rsidP="005D4A93">
      <w:pPr>
        <w:autoSpaceDE w:val="0"/>
        <w:autoSpaceDN w:val="0"/>
        <w:adjustRightInd w:val="0"/>
        <w:spacing w:after="0" w:line="240" w:lineRule="auto"/>
        <w:rPr>
          <w:rFonts w:eastAsia="Times New Roman" w:cs="Arial"/>
        </w:rPr>
      </w:pPr>
      <w:r>
        <w:rPr>
          <w:rFonts w:eastAsia="Times New Roman" w:cs="Arial"/>
        </w:rPr>
        <w:t xml:space="preserve">Application outcomes will be notified very quickly after the panel meeting, enabling Ethics, recruitment and other regulatory processes to commence.  </w:t>
      </w:r>
    </w:p>
    <w:p w14:paraId="0279D4C9" w14:textId="77777777" w:rsidR="001F4A98" w:rsidRDefault="001F4A98" w:rsidP="005D4A93">
      <w:pPr>
        <w:autoSpaceDE w:val="0"/>
        <w:autoSpaceDN w:val="0"/>
        <w:adjustRightInd w:val="0"/>
        <w:spacing w:after="0" w:line="240" w:lineRule="auto"/>
        <w:rPr>
          <w:rFonts w:eastAsia="Times New Roman" w:cs="Arial"/>
        </w:rPr>
      </w:pPr>
    </w:p>
    <w:p w14:paraId="553A449D" w14:textId="4C3704C9" w:rsidR="00920700" w:rsidRDefault="001F4A98" w:rsidP="001F4A98">
      <w:pPr>
        <w:autoSpaceDE w:val="0"/>
        <w:autoSpaceDN w:val="0"/>
        <w:adjustRightInd w:val="0"/>
        <w:spacing w:after="0" w:line="240" w:lineRule="auto"/>
        <w:rPr>
          <w:rFonts w:eastAsia="Times New Roman" w:cs="Arial"/>
        </w:rPr>
      </w:pPr>
      <w:r>
        <w:rPr>
          <w:rFonts w:eastAsia="Times New Roman" w:cs="Arial"/>
        </w:rPr>
        <w:t xml:space="preserve">Projects will start following a “set-up meeting” with the investigative team, at least one panel member, the programme manager, </w:t>
      </w:r>
      <w:r w:rsidR="004E2660">
        <w:rPr>
          <w:rFonts w:eastAsia="Times New Roman" w:cs="Arial"/>
        </w:rPr>
        <w:t>Global Challenges Academy representative</w:t>
      </w:r>
      <w:r w:rsidR="007803B3">
        <w:rPr>
          <w:rFonts w:eastAsia="Times New Roman" w:cs="Arial"/>
        </w:rPr>
        <w:t xml:space="preserve">, </w:t>
      </w:r>
      <w:r>
        <w:rPr>
          <w:rFonts w:eastAsia="Times New Roman" w:cs="Arial"/>
        </w:rPr>
        <w:t xml:space="preserve">and others as deemed necessary.  Discussion will include review of the </w:t>
      </w:r>
      <w:r w:rsidR="005D4A93">
        <w:rPr>
          <w:rFonts w:eastAsia="Times New Roman" w:cs="Arial"/>
        </w:rPr>
        <w:t>stated</w:t>
      </w:r>
      <w:r w:rsidR="005D4A93" w:rsidRPr="00333BBD">
        <w:rPr>
          <w:rFonts w:eastAsia="Times New Roman" w:cs="Arial"/>
        </w:rPr>
        <w:t xml:space="preserve"> </w:t>
      </w:r>
      <w:r>
        <w:rPr>
          <w:rFonts w:eastAsia="Times New Roman" w:cs="Arial"/>
        </w:rPr>
        <w:t xml:space="preserve">outcomes, </w:t>
      </w:r>
      <w:r w:rsidR="005D4A93">
        <w:rPr>
          <w:rFonts w:eastAsia="Times New Roman" w:cs="Arial"/>
        </w:rPr>
        <w:t>details of</w:t>
      </w:r>
      <w:r w:rsidR="005D4A93" w:rsidRPr="00333BBD">
        <w:rPr>
          <w:rFonts w:eastAsia="Times New Roman" w:cs="Arial"/>
        </w:rPr>
        <w:t xml:space="preserve"> the experiments to be funded by the award</w:t>
      </w:r>
      <w:r w:rsidR="005D4A93">
        <w:rPr>
          <w:rFonts w:eastAsia="Times New Roman" w:cs="Arial"/>
        </w:rPr>
        <w:t>,</w:t>
      </w:r>
      <w:r w:rsidR="005D4A93" w:rsidRPr="00333BBD">
        <w:rPr>
          <w:rFonts w:eastAsia="Times New Roman" w:cs="Arial"/>
        </w:rPr>
        <w:t xml:space="preserve"> </w:t>
      </w:r>
      <w:r w:rsidR="005D4A93">
        <w:rPr>
          <w:rFonts w:eastAsia="Times New Roman" w:cs="Arial"/>
        </w:rPr>
        <w:t>as well as</w:t>
      </w:r>
      <w:r w:rsidR="005D4A93" w:rsidRPr="00333BBD">
        <w:rPr>
          <w:rFonts w:eastAsia="Times New Roman" w:cs="Arial"/>
        </w:rPr>
        <w:t xml:space="preserve"> the go/no go decisions for progression through the milestones. </w:t>
      </w:r>
    </w:p>
    <w:p w14:paraId="27A91831" w14:textId="77777777" w:rsidR="00920700" w:rsidRDefault="00920700" w:rsidP="001F4A98">
      <w:pPr>
        <w:autoSpaceDE w:val="0"/>
        <w:autoSpaceDN w:val="0"/>
        <w:adjustRightInd w:val="0"/>
        <w:spacing w:after="0" w:line="240" w:lineRule="auto"/>
        <w:rPr>
          <w:rFonts w:eastAsia="Times New Roman" w:cs="Arial"/>
        </w:rPr>
      </w:pPr>
    </w:p>
    <w:p w14:paraId="043E8E26" w14:textId="28B3ABB2" w:rsidR="001F4A98" w:rsidRDefault="00920700" w:rsidP="001F4A98">
      <w:pPr>
        <w:autoSpaceDE w:val="0"/>
        <w:autoSpaceDN w:val="0"/>
        <w:adjustRightInd w:val="0"/>
        <w:spacing w:after="0" w:line="240" w:lineRule="auto"/>
        <w:rPr>
          <w:rFonts w:cs="Arial"/>
          <w:color w:val="000000"/>
          <w:lang w:eastAsia="en-US"/>
        </w:rPr>
      </w:pPr>
      <w:r>
        <w:rPr>
          <w:rFonts w:eastAsia="Times New Roman" w:cs="Arial"/>
        </w:rPr>
        <w:t>A schedule of meetings to monitor the progress of the award, and to ensure opportunities to secure funding for the next stage of development, will be agreed at the set-up meeting. These meetings will be attended by the PI and project team,</w:t>
      </w:r>
      <w:r w:rsidR="00A924F0">
        <w:rPr>
          <w:rFonts w:eastAsia="Times New Roman" w:cs="Arial"/>
        </w:rPr>
        <w:t xml:space="preserve"> a member of the Panel,</w:t>
      </w:r>
      <w:r>
        <w:rPr>
          <w:rFonts w:eastAsia="Times New Roman" w:cs="Arial"/>
        </w:rPr>
        <w:t xml:space="preserve"> </w:t>
      </w:r>
      <w:r>
        <w:rPr>
          <w:rFonts w:cs="Arial"/>
          <w:color w:val="000000"/>
          <w:lang w:eastAsia="en-US"/>
        </w:rPr>
        <w:t>t</w:t>
      </w:r>
      <w:r w:rsidR="001F4A98" w:rsidRPr="001F4A98">
        <w:rPr>
          <w:rFonts w:cs="Arial"/>
          <w:color w:val="000000"/>
          <w:lang w:eastAsia="en-US"/>
        </w:rPr>
        <w:t>he Programme Manager, the BDM</w:t>
      </w:r>
      <w:r>
        <w:rPr>
          <w:rFonts w:cs="Arial"/>
          <w:color w:val="000000"/>
          <w:lang w:eastAsia="en-US"/>
        </w:rPr>
        <w:t>, Funding Development managers and others as required.</w:t>
      </w:r>
    </w:p>
    <w:p w14:paraId="238975E1" w14:textId="77777777" w:rsidR="001F4A98" w:rsidRDefault="001F4A98" w:rsidP="001F4A98">
      <w:pPr>
        <w:autoSpaceDE w:val="0"/>
        <w:autoSpaceDN w:val="0"/>
        <w:adjustRightInd w:val="0"/>
        <w:spacing w:after="0" w:line="240" w:lineRule="auto"/>
        <w:rPr>
          <w:rFonts w:cs="Arial"/>
          <w:color w:val="000000"/>
          <w:lang w:eastAsia="en-US"/>
        </w:rPr>
      </w:pPr>
    </w:p>
    <w:p w14:paraId="00ECBA3F" w14:textId="35954A21" w:rsidR="001E1F5F" w:rsidRDefault="001F4A98" w:rsidP="000415E7">
      <w:pPr>
        <w:autoSpaceDE w:val="0"/>
        <w:autoSpaceDN w:val="0"/>
        <w:adjustRightInd w:val="0"/>
        <w:spacing w:after="0" w:line="240" w:lineRule="auto"/>
        <w:rPr>
          <w:rFonts w:cs="Calibri"/>
          <w:b/>
          <w:bCs/>
          <w:color w:val="000000"/>
          <w:u w:val="single"/>
        </w:rPr>
      </w:pPr>
      <w:r w:rsidRPr="001F4A98">
        <w:rPr>
          <w:rFonts w:cs="Arial"/>
          <w:color w:val="000000"/>
          <w:lang w:eastAsia="en-US"/>
        </w:rPr>
        <w:lastRenderedPageBreak/>
        <w:t xml:space="preserve">The Programme Manager will oversee the status of resources and any changes or issues arising.  It should be noted that projects may be terminated if stages are not completed or if other changes occur that impact the ability to make a successful application for translational funding.  </w:t>
      </w:r>
    </w:p>
    <w:p w14:paraId="46A41EA4" w14:textId="77777777" w:rsidR="00B02B0C" w:rsidRDefault="00B02B0C" w:rsidP="001F4A98">
      <w:pPr>
        <w:pStyle w:val="Default"/>
        <w:outlineLvl w:val="0"/>
        <w:rPr>
          <w:rFonts w:asciiTheme="minorHAnsi" w:hAnsiTheme="minorHAnsi"/>
          <w:b/>
          <w:bCs/>
          <w:sz w:val="22"/>
          <w:szCs w:val="22"/>
          <w:u w:val="single"/>
        </w:rPr>
      </w:pPr>
    </w:p>
    <w:p w14:paraId="4212B668" w14:textId="2DCA5824" w:rsidR="001F4A98" w:rsidRDefault="001F4A98" w:rsidP="001F4A98">
      <w:pPr>
        <w:pStyle w:val="Default"/>
        <w:outlineLvl w:val="0"/>
        <w:rPr>
          <w:rFonts w:asciiTheme="minorHAnsi" w:hAnsiTheme="minorHAnsi"/>
          <w:b/>
          <w:bCs/>
          <w:sz w:val="22"/>
          <w:szCs w:val="22"/>
          <w:u w:val="single"/>
        </w:rPr>
      </w:pPr>
      <w:r w:rsidRPr="009B2421">
        <w:rPr>
          <w:rFonts w:asciiTheme="minorHAnsi" w:hAnsiTheme="minorHAnsi"/>
          <w:b/>
          <w:bCs/>
          <w:sz w:val="22"/>
          <w:szCs w:val="22"/>
          <w:u w:val="single"/>
        </w:rPr>
        <w:t xml:space="preserve">EVALUATION/REPORTING </w:t>
      </w:r>
    </w:p>
    <w:p w14:paraId="62EC8D3E" w14:textId="77777777" w:rsidR="001F4A98" w:rsidRPr="009B2421" w:rsidRDefault="001F4A98" w:rsidP="001F4A98">
      <w:pPr>
        <w:pStyle w:val="Default"/>
        <w:outlineLvl w:val="0"/>
        <w:rPr>
          <w:rFonts w:asciiTheme="minorHAnsi" w:hAnsiTheme="minorHAnsi"/>
          <w:b/>
          <w:bCs/>
          <w:sz w:val="22"/>
          <w:szCs w:val="22"/>
          <w:u w:val="single"/>
        </w:rPr>
      </w:pPr>
    </w:p>
    <w:p w14:paraId="30A6DC49" w14:textId="289408C5" w:rsidR="001F4A98" w:rsidRDefault="005D4A93" w:rsidP="001F4A98">
      <w:pPr>
        <w:pStyle w:val="ListParagraph"/>
        <w:numPr>
          <w:ilvl w:val="0"/>
          <w:numId w:val="4"/>
        </w:numPr>
        <w:autoSpaceDE w:val="0"/>
        <w:autoSpaceDN w:val="0"/>
        <w:adjustRightInd w:val="0"/>
        <w:spacing w:after="0" w:line="240" w:lineRule="auto"/>
        <w:rPr>
          <w:rFonts w:cs="Arial"/>
          <w:color w:val="000000"/>
          <w:lang w:eastAsia="en-US"/>
        </w:rPr>
      </w:pPr>
      <w:r w:rsidRPr="001F4A98">
        <w:rPr>
          <w:rFonts w:eastAsia="Times New Roman" w:cs="Arial"/>
        </w:rPr>
        <w:t xml:space="preserve">A short mid-point progress </w:t>
      </w:r>
      <w:r w:rsidRPr="001F4A98">
        <w:rPr>
          <w:rFonts w:cs="Arial"/>
          <w:color w:val="000000"/>
          <w:lang w:eastAsia="en-US"/>
        </w:rPr>
        <w:t xml:space="preserve">report must be submitted to the Programme Manager </w:t>
      </w:r>
      <w:r w:rsidR="00920700">
        <w:rPr>
          <w:rFonts w:cs="Arial"/>
          <w:color w:val="000000"/>
          <w:lang w:eastAsia="en-US"/>
        </w:rPr>
        <w:t>for discussion at the progress meeting.</w:t>
      </w:r>
    </w:p>
    <w:p w14:paraId="7F18AD7D" w14:textId="77777777" w:rsidR="001F4A98" w:rsidRDefault="005D4A93" w:rsidP="003656CB">
      <w:pPr>
        <w:pStyle w:val="ListParagraph"/>
        <w:numPr>
          <w:ilvl w:val="0"/>
          <w:numId w:val="4"/>
        </w:numPr>
        <w:autoSpaceDE w:val="0"/>
        <w:autoSpaceDN w:val="0"/>
        <w:adjustRightInd w:val="0"/>
        <w:spacing w:after="0" w:line="240" w:lineRule="auto"/>
        <w:rPr>
          <w:rFonts w:cs="Arial"/>
          <w:color w:val="000000"/>
          <w:lang w:eastAsia="en-US"/>
        </w:rPr>
      </w:pPr>
      <w:r w:rsidRPr="001F4A98">
        <w:rPr>
          <w:rFonts w:cs="Arial"/>
          <w:color w:val="000000"/>
          <w:lang w:eastAsia="en-US"/>
        </w:rPr>
        <w:t xml:space="preserve">A final project report will be required.  </w:t>
      </w:r>
    </w:p>
    <w:p w14:paraId="757247B0" w14:textId="138E51BF" w:rsidR="005D4A93" w:rsidRDefault="001F4A98" w:rsidP="003656CB">
      <w:pPr>
        <w:pStyle w:val="ListParagraph"/>
        <w:numPr>
          <w:ilvl w:val="0"/>
          <w:numId w:val="4"/>
        </w:numPr>
        <w:autoSpaceDE w:val="0"/>
        <w:autoSpaceDN w:val="0"/>
        <w:adjustRightInd w:val="0"/>
        <w:spacing w:after="0" w:line="240" w:lineRule="auto"/>
        <w:rPr>
          <w:rFonts w:cs="Arial"/>
          <w:color w:val="000000"/>
          <w:lang w:eastAsia="en-US"/>
        </w:rPr>
      </w:pPr>
      <w:r>
        <w:rPr>
          <w:rFonts w:cs="Arial"/>
          <w:color w:val="000000"/>
          <w:lang w:eastAsia="en-US"/>
        </w:rPr>
        <w:t>U</w:t>
      </w:r>
      <w:r w:rsidR="005D4A93" w:rsidRPr="001F4A98">
        <w:rPr>
          <w:rFonts w:cs="Arial"/>
          <w:color w:val="000000"/>
          <w:lang w:eastAsia="en-US"/>
        </w:rPr>
        <w:t xml:space="preserve">pdates </w:t>
      </w:r>
      <w:r>
        <w:rPr>
          <w:rFonts w:cs="Arial"/>
          <w:color w:val="000000"/>
          <w:lang w:eastAsia="en-US"/>
        </w:rPr>
        <w:t xml:space="preserve">including outputs, follow-on funding applications made and awarded, impact activities, etc., must be returned </w:t>
      </w:r>
      <w:r w:rsidR="005D4A93" w:rsidRPr="001F4A98">
        <w:rPr>
          <w:rFonts w:cs="Arial"/>
          <w:color w:val="000000"/>
          <w:lang w:eastAsia="en-US"/>
        </w:rPr>
        <w:t>at least annually</w:t>
      </w:r>
      <w:r>
        <w:rPr>
          <w:rFonts w:cs="Arial"/>
          <w:color w:val="000000"/>
          <w:lang w:eastAsia="en-US"/>
        </w:rPr>
        <w:t>.</w:t>
      </w:r>
    </w:p>
    <w:p w14:paraId="5775BFB1" w14:textId="07BAC4D9" w:rsidR="005D4A93" w:rsidRPr="001F4A98" w:rsidRDefault="001F4A98" w:rsidP="00801F98">
      <w:pPr>
        <w:pStyle w:val="ListParagraph"/>
        <w:numPr>
          <w:ilvl w:val="0"/>
          <w:numId w:val="4"/>
        </w:numPr>
        <w:autoSpaceDE w:val="0"/>
        <w:autoSpaceDN w:val="0"/>
        <w:adjustRightInd w:val="0"/>
        <w:spacing w:after="0" w:line="240" w:lineRule="auto"/>
        <w:rPr>
          <w:b/>
        </w:rPr>
      </w:pPr>
      <w:r w:rsidRPr="001F4A98">
        <w:rPr>
          <w:rFonts w:cs="Arial"/>
          <w:color w:val="000000"/>
          <w:lang w:eastAsia="en-US"/>
        </w:rPr>
        <w:t>Written case studies as requested, t</w:t>
      </w:r>
      <w:r>
        <w:t xml:space="preserve">he </w:t>
      </w:r>
      <w:r w:rsidR="005D4A93">
        <w:t>MRC is particularly keen to hear</w:t>
      </w:r>
      <w:r w:rsidR="005D4A93" w:rsidRPr="00333BBD">
        <w:t xml:space="preserve"> about successful commercial outcomes beyond the standard reporting period and to discuss the publicity potential of successful projects.  </w:t>
      </w:r>
    </w:p>
    <w:p w14:paraId="294F25D5" w14:textId="77777777" w:rsidR="001F4A98" w:rsidRPr="001F4A98" w:rsidRDefault="001F4A98" w:rsidP="001F4A98">
      <w:pPr>
        <w:pStyle w:val="ListParagraph"/>
        <w:autoSpaceDE w:val="0"/>
        <w:autoSpaceDN w:val="0"/>
        <w:adjustRightInd w:val="0"/>
        <w:spacing w:after="0" w:line="240" w:lineRule="auto"/>
        <w:rPr>
          <w:b/>
        </w:rPr>
      </w:pPr>
    </w:p>
    <w:p w14:paraId="5B47DCB0" w14:textId="77777777" w:rsidR="005D4A93" w:rsidRPr="009B2421" w:rsidRDefault="005D4A93" w:rsidP="00D76D11">
      <w:pPr>
        <w:spacing w:after="0" w:line="240" w:lineRule="auto"/>
        <w:outlineLvl w:val="0"/>
        <w:rPr>
          <w:b/>
          <w:u w:val="single"/>
        </w:rPr>
      </w:pPr>
      <w:r w:rsidRPr="009B2421">
        <w:rPr>
          <w:b/>
          <w:u w:val="single"/>
        </w:rPr>
        <w:t>CONFIDENTIALITY</w:t>
      </w:r>
    </w:p>
    <w:p w14:paraId="6EEA41A6" w14:textId="77777777" w:rsidR="005D4A93" w:rsidRDefault="005D4A93" w:rsidP="005D4A93">
      <w:pPr>
        <w:spacing w:after="0" w:line="240" w:lineRule="auto"/>
      </w:pPr>
    </w:p>
    <w:p w14:paraId="2BE564DB" w14:textId="77777777" w:rsidR="005D4A93" w:rsidRPr="00333BBD" w:rsidRDefault="005D4A93" w:rsidP="005D4A93">
      <w:pPr>
        <w:spacing w:after="0" w:line="240" w:lineRule="auto"/>
      </w:pPr>
      <w:r w:rsidRPr="00333BBD">
        <w:t xml:space="preserve">Recognising their commercially sensitive nature, </w:t>
      </w:r>
      <w:r>
        <w:t>the BDMs and Panel</w:t>
      </w:r>
      <w:r w:rsidRPr="00333BBD">
        <w:t xml:space="preserve"> will take all reasonable steps to ensure that the contents of </w:t>
      </w:r>
      <w:proofErr w:type="spellStart"/>
      <w:r w:rsidRPr="00333BBD">
        <w:t>CiC</w:t>
      </w:r>
      <w:proofErr w:type="spellEnd"/>
      <w:r w:rsidRPr="00333BBD">
        <w:t xml:space="preserve"> </w:t>
      </w:r>
      <w:r>
        <w:t>applications</w:t>
      </w:r>
      <w:r w:rsidRPr="00333BBD">
        <w:t xml:space="preserve"> are considered in confidence.  Applicants should ensure that title</w:t>
      </w:r>
      <w:r w:rsidR="00F67A8B">
        <w:t>s</w:t>
      </w:r>
      <w:r w:rsidRPr="00333BBD">
        <w:t xml:space="preserve"> and summar</w:t>
      </w:r>
      <w:r w:rsidR="00F67A8B">
        <w:t xml:space="preserve">ies </w:t>
      </w:r>
      <w:r w:rsidRPr="00333BBD">
        <w:t>of proposed project</w:t>
      </w:r>
      <w:r w:rsidR="00F67A8B">
        <w:t>s</w:t>
      </w:r>
      <w:r w:rsidRPr="00333BBD">
        <w:t xml:space="preserve"> are worded in such a way as to protect any commercially confidential or sensitive areas.</w:t>
      </w:r>
    </w:p>
    <w:p w14:paraId="4C92A579" w14:textId="77777777" w:rsidR="001E1F5F" w:rsidRDefault="001E1F5F" w:rsidP="00D76D11">
      <w:pPr>
        <w:spacing w:after="0" w:line="240" w:lineRule="auto"/>
        <w:outlineLvl w:val="0"/>
        <w:rPr>
          <w:b/>
          <w:u w:val="single"/>
        </w:rPr>
      </w:pPr>
    </w:p>
    <w:p w14:paraId="3032BBA9" w14:textId="0F29AB05" w:rsidR="005D4A93" w:rsidRPr="009B2421" w:rsidRDefault="005D4A93" w:rsidP="00D76D11">
      <w:pPr>
        <w:spacing w:after="0" w:line="240" w:lineRule="auto"/>
        <w:outlineLvl w:val="0"/>
        <w:rPr>
          <w:b/>
          <w:u w:val="single"/>
        </w:rPr>
      </w:pPr>
      <w:r w:rsidRPr="009B2421">
        <w:rPr>
          <w:b/>
          <w:u w:val="single"/>
        </w:rPr>
        <w:t>INTELLECTUAL PROPERTY</w:t>
      </w:r>
    </w:p>
    <w:p w14:paraId="25560036" w14:textId="77777777" w:rsidR="005D4A93" w:rsidRDefault="005D4A93" w:rsidP="005D4A93">
      <w:pPr>
        <w:pStyle w:val="Default"/>
        <w:rPr>
          <w:rFonts w:asciiTheme="minorHAnsi" w:hAnsiTheme="minorHAnsi"/>
          <w:sz w:val="22"/>
          <w:szCs w:val="22"/>
        </w:rPr>
      </w:pPr>
    </w:p>
    <w:p w14:paraId="6F52EBD6" w14:textId="77777777" w:rsidR="005D4A93" w:rsidRPr="00333BBD" w:rsidRDefault="00F67A8B" w:rsidP="005D4A93">
      <w:pPr>
        <w:pStyle w:val="Default"/>
        <w:rPr>
          <w:rFonts w:asciiTheme="minorHAnsi" w:hAnsiTheme="minorHAnsi"/>
          <w:sz w:val="22"/>
          <w:szCs w:val="22"/>
        </w:rPr>
      </w:pPr>
      <w:r>
        <w:rPr>
          <w:rFonts w:asciiTheme="minorHAnsi" w:hAnsiTheme="minorHAnsi"/>
          <w:sz w:val="22"/>
          <w:szCs w:val="22"/>
        </w:rPr>
        <w:t>For full applications an</w:t>
      </w:r>
      <w:r w:rsidR="005D4A93" w:rsidRPr="00333BBD">
        <w:rPr>
          <w:rFonts w:asciiTheme="minorHAnsi" w:hAnsiTheme="minorHAnsi"/>
          <w:sz w:val="22"/>
          <w:szCs w:val="22"/>
        </w:rPr>
        <w:t xml:space="preserve"> initial </w:t>
      </w:r>
      <w:r w:rsidR="005D4A93">
        <w:rPr>
          <w:rFonts w:asciiTheme="minorHAnsi" w:hAnsiTheme="minorHAnsi"/>
          <w:sz w:val="22"/>
          <w:szCs w:val="22"/>
        </w:rPr>
        <w:t xml:space="preserve">IP </w:t>
      </w:r>
      <w:r w:rsidR="005D4A93" w:rsidRPr="00333BBD">
        <w:rPr>
          <w:rFonts w:asciiTheme="minorHAnsi" w:hAnsiTheme="minorHAnsi"/>
          <w:sz w:val="22"/>
          <w:szCs w:val="22"/>
        </w:rPr>
        <w:t>search will be carried out</w:t>
      </w:r>
      <w:r w:rsidR="005D4A93">
        <w:rPr>
          <w:rFonts w:asciiTheme="minorHAnsi" w:hAnsiTheme="minorHAnsi"/>
          <w:sz w:val="22"/>
          <w:szCs w:val="22"/>
        </w:rPr>
        <w:t xml:space="preserve"> by the BDM.  A more detailed review would then be conducted</w:t>
      </w:r>
      <w:r w:rsidR="005D4A93" w:rsidRPr="00333BBD">
        <w:rPr>
          <w:rFonts w:asciiTheme="minorHAnsi" w:hAnsiTheme="minorHAnsi"/>
          <w:sz w:val="22"/>
          <w:szCs w:val="22"/>
        </w:rPr>
        <w:t xml:space="preserve"> as part of the preparation of any subsequent grant application to an external funding body.  It is expected that the University will hold full ownership/exploitation rights in all the IP</w:t>
      </w:r>
      <w:r w:rsidR="005D4A93">
        <w:rPr>
          <w:rFonts w:asciiTheme="minorHAnsi" w:hAnsiTheme="minorHAnsi"/>
          <w:sz w:val="22"/>
          <w:szCs w:val="22"/>
        </w:rPr>
        <w:t xml:space="preserve"> </w:t>
      </w:r>
      <w:r w:rsidR="005D4A93" w:rsidRPr="00333BBD">
        <w:rPr>
          <w:rFonts w:asciiTheme="minorHAnsi" w:hAnsiTheme="minorHAnsi"/>
          <w:sz w:val="22"/>
          <w:szCs w:val="22"/>
        </w:rPr>
        <w:t xml:space="preserve">that is directly the subject of </w:t>
      </w:r>
      <w:r>
        <w:rPr>
          <w:rFonts w:asciiTheme="minorHAnsi" w:hAnsiTheme="minorHAnsi"/>
          <w:sz w:val="22"/>
          <w:szCs w:val="22"/>
        </w:rPr>
        <w:t>a</w:t>
      </w:r>
      <w:r w:rsidRPr="00333BBD">
        <w:rPr>
          <w:rFonts w:asciiTheme="minorHAnsi" w:hAnsiTheme="minorHAnsi"/>
          <w:sz w:val="22"/>
          <w:szCs w:val="22"/>
        </w:rPr>
        <w:t xml:space="preserve"> </w:t>
      </w:r>
      <w:proofErr w:type="spellStart"/>
      <w:r w:rsidR="005D4A93" w:rsidRPr="00333BBD">
        <w:rPr>
          <w:rFonts w:asciiTheme="minorHAnsi" w:hAnsiTheme="minorHAnsi"/>
          <w:sz w:val="22"/>
          <w:szCs w:val="22"/>
        </w:rPr>
        <w:t>CiC</w:t>
      </w:r>
      <w:proofErr w:type="spellEnd"/>
      <w:r w:rsidR="005D4A93" w:rsidRPr="00333BBD">
        <w:rPr>
          <w:rFonts w:asciiTheme="minorHAnsi" w:hAnsiTheme="minorHAnsi"/>
          <w:sz w:val="22"/>
          <w:szCs w:val="22"/>
        </w:rPr>
        <w:t xml:space="preserve"> proposal.</w:t>
      </w:r>
      <w:r w:rsidR="005D4A93">
        <w:rPr>
          <w:rFonts w:asciiTheme="minorHAnsi" w:hAnsiTheme="minorHAnsi"/>
          <w:sz w:val="22"/>
          <w:szCs w:val="22"/>
        </w:rPr>
        <w:t xml:space="preserve">  </w:t>
      </w:r>
      <w:r w:rsidR="005D4A93" w:rsidRPr="00333BBD">
        <w:rPr>
          <w:rFonts w:asciiTheme="minorHAnsi" w:hAnsiTheme="minorHAnsi"/>
          <w:sz w:val="22"/>
          <w:szCs w:val="22"/>
        </w:rPr>
        <w:t xml:space="preserve">Any new </w:t>
      </w:r>
      <w:r w:rsidR="005D4A93">
        <w:rPr>
          <w:rFonts w:asciiTheme="minorHAnsi" w:hAnsiTheme="minorHAnsi"/>
          <w:sz w:val="22"/>
          <w:szCs w:val="22"/>
        </w:rPr>
        <w:t xml:space="preserve">IP </w:t>
      </w:r>
      <w:r w:rsidR="005D4A93" w:rsidRPr="00333BBD">
        <w:rPr>
          <w:rFonts w:asciiTheme="minorHAnsi" w:hAnsiTheme="minorHAnsi"/>
          <w:sz w:val="22"/>
          <w:szCs w:val="22"/>
        </w:rPr>
        <w:t xml:space="preserve">arising from the funding will be subject to current research grant conditions, that is, ownership and responsibility for exploitation of any IP rests with </w:t>
      </w:r>
      <w:r w:rsidR="005D4A93">
        <w:rPr>
          <w:rFonts w:asciiTheme="minorHAnsi" w:hAnsiTheme="minorHAnsi"/>
          <w:sz w:val="22"/>
          <w:szCs w:val="22"/>
        </w:rPr>
        <w:t>the host institution.  Project p</w:t>
      </w:r>
      <w:r w:rsidR="005D4A93" w:rsidRPr="00333BBD">
        <w:rPr>
          <w:rFonts w:asciiTheme="minorHAnsi" w:hAnsiTheme="minorHAnsi"/>
          <w:sz w:val="22"/>
          <w:szCs w:val="22"/>
        </w:rPr>
        <w:t>artners should not expect to acquire IP rights as a condition of their contribution to the project.</w:t>
      </w:r>
    </w:p>
    <w:p w14:paraId="5B2E50E0" w14:textId="77777777" w:rsidR="005D4A93" w:rsidRDefault="005D4A93" w:rsidP="005D4A93">
      <w:pPr>
        <w:spacing w:after="0" w:line="240" w:lineRule="auto"/>
        <w:rPr>
          <w:b/>
        </w:rPr>
      </w:pPr>
    </w:p>
    <w:p w14:paraId="3AFC5C98" w14:textId="77777777" w:rsidR="00D836EF" w:rsidRPr="00333BBD" w:rsidRDefault="00D836EF" w:rsidP="005D4A93">
      <w:pPr>
        <w:spacing w:after="0" w:line="240" w:lineRule="auto"/>
        <w:rPr>
          <w:b/>
        </w:rPr>
      </w:pPr>
    </w:p>
    <w:p w14:paraId="7654208A" w14:textId="77777777" w:rsidR="005D4A93" w:rsidRPr="00333BBD" w:rsidRDefault="005D4A93" w:rsidP="005D4A93">
      <w:pPr>
        <w:spacing w:after="0" w:line="240" w:lineRule="auto"/>
      </w:pPr>
    </w:p>
    <w:p w14:paraId="7669D296" w14:textId="77777777" w:rsidR="00947985" w:rsidRDefault="00947985" w:rsidP="00947985">
      <w:pPr>
        <w:spacing w:after="0" w:line="240" w:lineRule="auto"/>
        <w:jc w:val="right"/>
      </w:pPr>
      <w:r>
        <w:t xml:space="preserve">Prof Nick Reynolds (Chair of the Newcastle </w:t>
      </w:r>
      <w:proofErr w:type="spellStart"/>
      <w:r>
        <w:t>CiC</w:t>
      </w:r>
      <w:proofErr w:type="spellEnd"/>
      <w:r>
        <w:t xml:space="preserve"> Panel)</w:t>
      </w:r>
    </w:p>
    <w:p w14:paraId="0F0B3095" w14:textId="67B8DFC2" w:rsidR="001E1F5F" w:rsidRDefault="001E1F5F" w:rsidP="00947985">
      <w:pPr>
        <w:spacing w:after="0" w:line="240" w:lineRule="auto"/>
        <w:jc w:val="right"/>
      </w:pPr>
      <w:r>
        <w:t>Prof And</w:t>
      </w:r>
      <w:r w:rsidR="00A924F0">
        <w:t>rew</w:t>
      </w:r>
      <w:r>
        <w:t xml:space="preserve"> Blamire (PI of the Newcastle </w:t>
      </w:r>
      <w:proofErr w:type="spellStart"/>
      <w:r>
        <w:t>CiC</w:t>
      </w:r>
      <w:proofErr w:type="spellEnd"/>
      <w:r>
        <w:t xml:space="preserve"> Award)</w:t>
      </w:r>
    </w:p>
    <w:p w14:paraId="54C0BF60" w14:textId="29A7378F" w:rsidR="00947985" w:rsidRDefault="00947985" w:rsidP="00947985">
      <w:pPr>
        <w:spacing w:after="0" w:line="240" w:lineRule="auto"/>
        <w:jc w:val="right"/>
      </w:pPr>
      <w:r>
        <w:t>Dr Elisa Lawson (</w:t>
      </w:r>
      <w:r w:rsidR="004E2660">
        <w:t>Global Challenges Academy</w:t>
      </w:r>
      <w:r>
        <w:t>)</w:t>
      </w:r>
    </w:p>
    <w:p w14:paraId="017A9B86" w14:textId="77777777" w:rsidR="00947985" w:rsidRDefault="00947985" w:rsidP="00947985">
      <w:pPr>
        <w:spacing w:after="0" w:line="240" w:lineRule="auto"/>
        <w:jc w:val="right"/>
      </w:pPr>
      <w:r>
        <w:t>Sarah Greenhalgh (Programme Manager)</w:t>
      </w:r>
    </w:p>
    <w:p w14:paraId="57AD0865" w14:textId="3AE7B003" w:rsidR="00947985" w:rsidRDefault="00947985" w:rsidP="00947985">
      <w:pPr>
        <w:spacing w:after="0" w:line="240" w:lineRule="auto"/>
        <w:jc w:val="right"/>
        <w:outlineLvl w:val="0"/>
      </w:pPr>
      <w:r>
        <w:t>V</w:t>
      </w:r>
      <w:r w:rsidR="00276249">
        <w:t>3</w:t>
      </w:r>
      <w:r w:rsidR="001E1F5F">
        <w:t xml:space="preserve">, </w:t>
      </w:r>
      <w:r w:rsidR="00491C13">
        <w:t>2</w:t>
      </w:r>
      <w:r w:rsidR="00276249">
        <w:t>7</w:t>
      </w:r>
      <w:r w:rsidR="00491C13">
        <w:t xml:space="preserve"> June</w:t>
      </w:r>
      <w:r w:rsidR="001E1F5F">
        <w:t xml:space="preserve"> 2019</w:t>
      </w:r>
    </w:p>
    <w:p w14:paraId="488DE154" w14:textId="77777777" w:rsidR="00B76C56" w:rsidRDefault="00B76C56"/>
    <w:sectPr w:rsidR="00B76C56" w:rsidSect="00B02B0C">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FB91A" w14:textId="77777777" w:rsidR="00852EF0" w:rsidRDefault="00852EF0">
      <w:pPr>
        <w:spacing w:after="0" w:line="240" w:lineRule="auto"/>
      </w:pPr>
      <w:r>
        <w:separator/>
      </w:r>
    </w:p>
  </w:endnote>
  <w:endnote w:type="continuationSeparator" w:id="0">
    <w:p w14:paraId="0E60E056" w14:textId="77777777" w:rsidR="00852EF0" w:rsidRDefault="0085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85A3" w14:textId="77777777" w:rsidR="00A3548C" w:rsidRDefault="00316D5E" w:rsidP="00C537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27CC8" w14:textId="77777777" w:rsidR="00A3548C" w:rsidRDefault="00095333" w:rsidP="00C537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B5A9" w14:textId="2654BFFE" w:rsidR="00A3548C" w:rsidRDefault="00316D5E" w:rsidP="00C537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333">
      <w:rPr>
        <w:rStyle w:val="PageNumber"/>
        <w:noProof/>
      </w:rPr>
      <w:t>1</w:t>
    </w:r>
    <w:r>
      <w:rPr>
        <w:rStyle w:val="PageNumber"/>
      </w:rPr>
      <w:fldChar w:fldCharType="end"/>
    </w:r>
  </w:p>
  <w:p w14:paraId="6A65C2A2" w14:textId="686FF972" w:rsidR="001E1F5F" w:rsidRDefault="005D157A" w:rsidP="00C53722">
    <w:pPr>
      <w:pStyle w:val="Footer"/>
      <w:ind w:right="360"/>
    </w:pPr>
    <w:proofErr w:type="spellStart"/>
    <w:r>
      <w:t>CiC</w:t>
    </w:r>
    <w:proofErr w:type="spellEnd"/>
    <w:r>
      <w:t xml:space="preserve"> 2019, v</w:t>
    </w:r>
    <w:r w:rsidR="00276249">
      <w:t>.3</w:t>
    </w:r>
    <w:r w:rsidR="001E1F5F">
      <w:t xml:space="preserve"> </w:t>
    </w:r>
    <w:r w:rsidR="00920700">
      <w:t xml:space="preserve">June </w:t>
    </w:r>
    <w:r w:rsidR="001E1F5F">
      <w:t>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D6780" w14:textId="77777777" w:rsidR="00095333" w:rsidRDefault="0009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61C0" w14:textId="77777777" w:rsidR="00852EF0" w:rsidRDefault="00852EF0">
      <w:pPr>
        <w:spacing w:after="0" w:line="240" w:lineRule="auto"/>
      </w:pPr>
      <w:r>
        <w:separator/>
      </w:r>
    </w:p>
  </w:footnote>
  <w:footnote w:type="continuationSeparator" w:id="0">
    <w:p w14:paraId="6C47FD37" w14:textId="77777777" w:rsidR="00852EF0" w:rsidRDefault="0085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7E77" w14:textId="77777777" w:rsidR="00095333" w:rsidRDefault="00095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90FE" w14:textId="77777777" w:rsidR="00095333" w:rsidRDefault="00095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FE21" w14:textId="77777777" w:rsidR="00095333" w:rsidRDefault="0009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7A6"/>
    <w:multiLevelType w:val="multilevel"/>
    <w:tmpl w:val="E478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12CB3"/>
    <w:multiLevelType w:val="hybridMultilevel"/>
    <w:tmpl w:val="FF6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C0E7C"/>
    <w:multiLevelType w:val="hybridMultilevel"/>
    <w:tmpl w:val="C150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15189"/>
    <w:multiLevelType w:val="hybridMultilevel"/>
    <w:tmpl w:val="54DA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575A5"/>
    <w:multiLevelType w:val="hybridMultilevel"/>
    <w:tmpl w:val="A25E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659E8"/>
    <w:multiLevelType w:val="hybridMultilevel"/>
    <w:tmpl w:val="96EEB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885A3B"/>
    <w:multiLevelType w:val="hybridMultilevel"/>
    <w:tmpl w:val="98E8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93"/>
    <w:rsid w:val="00032724"/>
    <w:rsid w:val="000415E7"/>
    <w:rsid w:val="00074095"/>
    <w:rsid w:val="000816FF"/>
    <w:rsid w:val="00095333"/>
    <w:rsid w:val="000D6DEC"/>
    <w:rsid w:val="000E336E"/>
    <w:rsid w:val="0015652D"/>
    <w:rsid w:val="0016087C"/>
    <w:rsid w:val="001A2682"/>
    <w:rsid w:val="001C2066"/>
    <w:rsid w:val="001E1F5F"/>
    <w:rsid w:val="001E6CA0"/>
    <w:rsid w:val="001F4A98"/>
    <w:rsid w:val="00251369"/>
    <w:rsid w:val="00267692"/>
    <w:rsid w:val="00276249"/>
    <w:rsid w:val="002B1D03"/>
    <w:rsid w:val="002C0174"/>
    <w:rsid w:val="002D3A09"/>
    <w:rsid w:val="003106D0"/>
    <w:rsid w:val="00316D5E"/>
    <w:rsid w:val="003424C5"/>
    <w:rsid w:val="00346AB1"/>
    <w:rsid w:val="00366D95"/>
    <w:rsid w:val="003E3984"/>
    <w:rsid w:val="003E523C"/>
    <w:rsid w:val="00452B96"/>
    <w:rsid w:val="0047793A"/>
    <w:rsid w:val="00491C13"/>
    <w:rsid w:val="004A6285"/>
    <w:rsid w:val="004C3B12"/>
    <w:rsid w:val="004E2660"/>
    <w:rsid w:val="004F1281"/>
    <w:rsid w:val="004F2E30"/>
    <w:rsid w:val="00511A5B"/>
    <w:rsid w:val="005218F3"/>
    <w:rsid w:val="00537F68"/>
    <w:rsid w:val="00554837"/>
    <w:rsid w:val="005B3993"/>
    <w:rsid w:val="005D157A"/>
    <w:rsid w:val="005D4A93"/>
    <w:rsid w:val="005F3FB8"/>
    <w:rsid w:val="00603350"/>
    <w:rsid w:val="00605583"/>
    <w:rsid w:val="0066152F"/>
    <w:rsid w:val="00667001"/>
    <w:rsid w:val="006808B3"/>
    <w:rsid w:val="00682FE9"/>
    <w:rsid w:val="006D4655"/>
    <w:rsid w:val="00705537"/>
    <w:rsid w:val="00735590"/>
    <w:rsid w:val="007457F6"/>
    <w:rsid w:val="00754DC0"/>
    <w:rsid w:val="007565A5"/>
    <w:rsid w:val="00764844"/>
    <w:rsid w:val="00777021"/>
    <w:rsid w:val="007803B3"/>
    <w:rsid w:val="007C0161"/>
    <w:rsid w:val="007F20DB"/>
    <w:rsid w:val="00834797"/>
    <w:rsid w:val="00852EF0"/>
    <w:rsid w:val="00867895"/>
    <w:rsid w:val="008948C6"/>
    <w:rsid w:val="008B0EC4"/>
    <w:rsid w:val="00920700"/>
    <w:rsid w:val="00935683"/>
    <w:rsid w:val="00936246"/>
    <w:rsid w:val="00947985"/>
    <w:rsid w:val="0096587A"/>
    <w:rsid w:val="00A1470F"/>
    <w:rsid w:val="00A227BE"/>
    <w:rsid w:val="00A35894"/>
    <w:rsid w:val="00A65B56"/>
    <w:rsid w:val="00A8751E"/>
    <w:rsid w:val="00A924F0"/>
    <w:rsid w:val="00A9482B"/>
    <w:rsid w:val="00AA32C2"/>
    <w:rsid w:val="00AB0FE3"/>
    <w:rsid w:val="00AB40F6"/>
    <w:rsid w:val="00AD08A2"/>
    <w:rsid w:val="00AD219E"/>
    <w:rsid w:val="00B02B0C"/>
    <w:rsid w:val="00B1664F"/>
    <w:rsid w:val="00B27454"/>
    <w:rsid w:val="00B460DB"/>
    <w:rsid w:val="00B72560"/>
    <w:rsid w:val="00B76C56"/>
    <w:rsid w:val="00B907C9"/>
    <w:rsid w:val="00BB1C83"/>
    <w:rsid w:val="00BD2996"/>
    <w:rsid w:val="00BD6C88"/>
    <w:rsid w:val="00C061A4"/>
    <w:rsid w:val="00C46172"/>
    <w:rsid w:val="00CC2D9E"/>
    <w:rsid w:val="00CC7294"/>
    <w:rsid w:val="00CE0F81"/>
    <w:rsid w:val="00CF4183"/>
    <w:rsid w:val="00D378FB"/>
    <w:rsid w:val="00D41B12"/>
    <w:rsid w:val="00D42DA2"/>
    <w:rsid w:val="00D76D11"/>
    <w:rsid w:val="00D80BD2"/>
    <w:rsid w:val="00D836EF"/>
    <w:rsid w:val="00D86741"/>
    <w:rsid w:val="00D97AD4"/>
    <w:rsid w:val="00DC05F6"/>
    <w:rsid w:val="00DC6E76"/>
    <w:rsid w:val="00DC7C6F"/>
    <w:rsid w:val="00E16801"/>
    <w:rsid w:val="00E20371"/>
    <w:rsid w:val="00E23F81"/>
    <w:rsid w:val="00E415EA"/>
    <w:rsid w:val="00E67185"/>
    <w:rsid w:val="00E703BF"/>
    <w:rsid w:val="00E83F76"/>
    <w:rsid w:val="00EB1519"/>
    <w:rsid w:val="00ED5FB3"/>
    <w:rsid w:val="00ED62EF"/>
    <w:rsid w:val="00EE6F64"/>
    <w:rsid w:val="00F27135"/>
    <w:rsid w:val="00F61942"/>
    <w:rsid w:val="00F67A8B"/>
    <w:rsid w:val="00F74BCA"/>
    <w:rsid w:val="00F774E8"/>
    <w:rsid w:val="00FA3991"/>
    <w:rsid w:val="00FB2073"/>
    <w:rsid w:val="00FC582E"/>
    <w:rsid w:val="00FC5DF6"/>
    <w:rsid w:val="00FF73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19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A93"/>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93"/>
    <w:pPr>
      <w:ind w:left="720"/>
      <w:contextualSpacing/>
    </w:pPr>
  </w:style>
  <w:style w:type="character" w:styleId="Hyperlink">
    <w:name w:val="Hyperlink"/>
    <w:basedOn w:val="DefaultParagraphFont"/>
    <w:uiPriority w:val="99"/>
    <w:rsid w:val="005D4A93"/>
    <w:rPr>
      <w:rFonts w:cs="Times New Roman"/>
      <w:color w:val="0000FF"/>
      <w:u w:val="single"/>
    </w:rPr>
  </w:style>
  <w:style w:type="paragraph" w:customStyle="1" w:styleId="Default">
    <w:name w:val="Default"/>
    <w:rsid w:val="005D4A93"/>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PlainText">
    <w:name w:val="Plain Text"/>
    <w:basedOn w:val="Normal"/>
    <w:link w:val="PlainTextChar"/>
    <w:uiPriority w:val="99"/>
    <w:unhideWhenUsed/>
    <w:rsid w:val="005D4A93"/>
    <w:pPr>
      <w:spacing w:after="0" w:line="240" w:lineRule="auto"/>
    </w:pPr>
    <w:rPr>
      <w:rFonts w:ascii="Calibri" w:eastAsia="Calibri" w:hAnsi="Calibri" w:cs="Calibri"/>
      <w:lang w:eastAsia="en-US"/>
    </w:rPr>
  </w:style>
  <w:style w:type="character" w:customStyle="1" w:styleId="PlainTextChar">
    <w:name w:val="Plain Text Char"/>
    <w:basedOn w:val="DefaultParagraphFont"/>
    <w:link w:val="PlainText"/>
    <w:uiPriority w:val="99"/>
    <w:rsid w:val="005D4A93"/>
    <w:rPr>
      <w:rFonts w:ascii="Calibri" w:eastAsia="Calibri" w:hAnsi="Calibri" w:cs="Calibri"/>
    </w:rPr>
  </w:style>
  <w:style w:type="paragraph" w:styleId="Footer">
    <w:name w:val="footer"/>
    <w:basedOn w:val="Normal"/>
    <w:link w:val="FooterChar"/>
    <w:uiPriority w:val="99"/>
    <w:unhideWhenUsed/>
    <w:rsid w:val="005D4A9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4A93"/>
    <w:rPr>
      <w:rFonts w:eastAsiaTheme="minorEastAsia"/>
      <w:lang w:eastAsia="en-GB"/>
    </w:rPr>
  </w:style>
  <w:style w:type="character" w:styleId="PageNumber">
    <w:name w:val="page number"/>
    <w:basedOn w:val="DefaultParagraphFont"/>
    <w:uiPriority w:val="99"/>
    <w:semiHidden/>
    <w:unhideWhenUsed/>
    <w:rsid w:val="005D4A93"/>
  </w:style>
  <w:style w:type="paragraph" w:styleId="BalloonText">
    <w:name w:val="Balloon Text"/>
    <w:basedOn w:val="Normal"/>
    <w:link w:val="BalloonTextChar"/>
    <w:uiPriority w:val="99"/>
    <w:semiHidden/>
    <w:unhideWhenUsed/>
    <w:rsid w:val="004F2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30"/>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A35894"/>
    <w:rPr>
      <w:sz w:val="16"/>
      <w:szCs w:val="16"/>
    </w:rPr>
  </w:style>
  <w:style w:type="paragraph" w:styleId="CommentText">
    <w:name w:val="annotation text"/>
    <w:basedOn w:val="Normal"/>
    <w:link w:val="CommentTextChar"/>
    <w:uiPriority w:val="99"/>
    <w:semiHidden/>
    <w:unhideWhenUsed/>
    <w:rsid w:val="00A35894"/>
    <w:pPr>
      <w:spacing w:line="240" w:lineRule="auto"/>
    </w:pPr>
    <w:rPr>
      <w:sz w:val="20"/>
      <w:szCs w:val="20"/>
    </w:rPr>
  </w:style>
  <w:style w:type="character" w:customStyle="1" w:styleId="CommentTextChar">
    <w:name w:val="Comment Text Char"/>
    <w:basedOn w:val="DefaultParagraphFont"/>
    <w:link w:val="CommentText"/>
    <w:uiPriority w:val="99"/>
    <w:semiHidden/>
    <w:rsid w:val="00A35894"/>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A35894"/>
    <w:rPr>
      <w:b/>
      <w:bCs/>
    </w:rPr>
  </w:style>
  <w:style w:type="character" w:customStyle="1" w:styleId="CommentSubjectChar">
    <w:name w:val="Comment Subject Char"/>
    <w:basedOn w:val="CommentTextChar"/>
    <w:link w:val="CommentSubject"/>
    <w:uiPriority w:val="99"/>
    <w:semiHidden/>
    <w:rsid w:val="00A35894"/>
    <w:rPr>
      <w:rFonts w:eastAsiaTheme="minorEastAsia"/>
      <w:b/>
      <w:bCs/>
      <w:sz w:val="20"/>
      <w:szCs w:val="20"/>
      <w:lang w:eastAsia="en-GB"/>
    </w:rPr>
  </w:style>
  <w:style w:type="character" w:styleId="Strong">
    <w:name w:val="Strong"/>
    <w:basedOn w:val="DefaultParagraphFont"/>
    <w:uiPriority w:val="22"/>
    <w:qFormat/>
    <w:rsid w:val="000D6DEC"/>
    <w:rPr>
      <w:b/>
      <w:bCs/>
    </w:rPr>
  </w:style>
  <w:style w:type="paragraph" w:styleId="Header">
    <w:name w:val="header"/>
    <w:basedOn w:val="Normal"/>
    <w:link w:val="HeaderChar"/>
    <w:uiPriority w:val="99"/>
    <w:unhideWhenUsed/>
    <w:rsid w:val="0060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83"/>
    <w:rPr>
      <w:rFonts w:eastAsiaTheme="minorEastAsia"/>
      <w:lang w:eastAsia="en-GB"/>
    </w:rPr>
  </w:style>
  <w:style w:type="paragraph" w:styleId="NormalWeb">
    <w:name w:val="Normal (Web)"/>
    <w:basedOn w:val="Normal"/>
    <w:uiPriority w:val="99"/>
    <w:unhideWhenUsed/>
    <w:rsid w:val="005218F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27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14896">
      <w:bodyDiv w:val="1"/>
      <w:marLeft w:val="0"/>
      <w:marRight w:val="0"/>
      <w:marTop w:val="0"/>
      <w:marBottom w:val="0"/>
      <w:divBdr>
        <w:top w:val="none" w:sz="0" w:space="0" w:color="auto"/>
        <w:left w:val="none" w:sz="0" w:space="0" w:color="auto"/>
        <w:bottom w:val="none" w:sz="0" w:space="0" w:color="auto"/>
        <w:right w:val="none" w:sz="0" w:space="0" w:color="auto"/>
      </w:divBdr>
    </w:div>
    <w:div w:id="494566876">
      <w:bodyDiv w:val="1"/>
      <w:marLeft w:val="0"/>
      <w:marRight w:val="0"/>
      <w:marTop w:val="0"/>
      <w:marBottom w:val="0"/>
      <w:divBdr>
        <w:top w:val="none" w:sz="0" w:space="0" w:color="auto"/>
        <w:left w:val="none" w:sz="0" w:space="0" w:color="auto"/>
        <w:bottom w:val="none" w:sz="0" w:space="0" w:color="auto"/>
        <w:right w:val="none" w:sz="0" w:space="0" w:color="auto"/>
      </w:divBdr>
    </w:div>
    <w:div w:id="649556404">
      <w:bodyDiv w:val="1"/>
      <w:marLeft w:val="0"/>
      <w:marRight w:val="0"/>
      <w:marTop w:val="0"/>
      <w:marBottom w:val="0"/>
      <w:divBdr>
        <w:top w:val="none" w:sz="0" w:space="0" w:color="auto"/>
        <w:left w:val="none" w:sz="0" w:space="0" w:color="auto"/>
        <w:bottom w:val="none" w:sz="0" w:space="0" w:color="auto"/>
        <w:right w:val="none" w:sz="0" w:space="0" w:color="auto"/>
      </w:divBdr>
    </w:div>
    <w:div w:id="806051630">
      <w:bodyDiv w:val="1"/>
      <w:marLeft w:val="0"/>
      <w:marRight w:val="0"/>
      <w:marTop w:val="0"/>
      <w:marBottom w:val="0"/>
      <w:divBdr>
        <w:top w:val="none" w:sz="0" w:space="0" w:color="auto"/>
        <w:left w:val="none" w:sz="0" w:space="0" w:color="auto"/>
        <w:bottom w:val="none" w:sz="0" w:space="0" w:color="auto"/>
        <w:right w:val="none" w:sz="0" w:space="0" w:color="auto"/>
      </w:divBdr>
    </w:div>
    <w:div w:id="21449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c.ukri.org/funding/science-areas/international-and-global-health-research/global-challenges-research-fund/" TargetMode="External"/><Relationship Id="rId13" Type="http://schemas.openxmlformats.org/officeDocument/2006/relationships/hyperlink" Target="mailto:sarah.greenhalgh@ncl.ac.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kri.org/research/global-challenges-research-fund/" TargetMode="External"/><Relationship Id="rId12" Type="http://schemas.openxmlformats.org/officeDocument/2006/relationships/hyperlink" Target="mailto:sarah.greenhalgh@ncl.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sites.ncl.ac.uk/nj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ewcastle.ac.uk/globalchalleng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Elisa.Lawson@ncl.ac.uk" TargetMode="External"/><Relationship Id="rId14" Type="http://schemas.openxmlformats.org/officeDocument/2006/relationships/hyperlink" Target="https://www.ncl.ac.uk/medicalsciences/research/mrc/c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11858</Characters>
  <Application>Microsoft Office Word</Application>
  <DocSecurity>0</DocSecurity>
  <Lines>98</Lines>
  <Paragraphs>27</Paragraphs>
  <ScaleCrop>false</ScaleCrop>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2019-06-27T13:06:00Z</dcterms:created>
  <dcterms:modified xsi:type="dcterms:W3CDTF">2019-06-27T13:06:00Z</dcterms:modified>
</cp:coreProperties>
</file>