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1CC7" w14:textId="77777777" w:rsidR="00E572FE" w:rsidRPr="006812E1" w:rsidRDefault="003E51D1" w:rsidP="00E414D3">
      <w:pPr>
        <w:rPr>
          <w:b/>
          <w:sz w:val="28"/>
          <w:szCs w:val="28"/>
        </w:rPr>
      </w:pPr>
      <w:r>
        <w:rPr>
          <w:b/>
          <w:sz w:val="28"/>
          <w:szCs w:val="28"/>
        </w:rPr>
        <w:t>Post-Graduate Research</w:t>
      </w:r>
      <w:r w:rsidR="0046336A" w:rsidRPr="006812E1">
        <w:rPr>
          <w:b/>
          <w:sz w:val="28"/>
          <w:szCs w:val="28"/>
        </w:rPr>
        <w:t xml:space="preserve"> Innovation Fund 201</w:t>
      </w:r>
      <w:r w:rsidR="00FC018D">
        <w:rPr>
          <w:b/>
          <w:sz w:val="28"/>
          <w:szCs w:val="28"/>
        </w:rPr>
        <w:t>6</w:t>
      </w:r>
      <w:r>
        <w:rPr>
          <w:b/>
          <w:sz w:val="28"/>
          <w:szCs w:val="28"/>
        </w:rPr>
        <w:t>: C</w:t>
      </w:r>
      <w:r w:rsidR="0046336A" w:rsidRPr="006812E1">
        <w:rPr>
          <w:b/>
          <w:sz w:val="28"/>
          <w:szCs w:val="28"/>
        </w:rPr>
        <w:t xml:space="preserve">all for </w:t>
      </w:r>
      <w:r>
        <w:rPr>
          <w:b/>
          <w:sz w:val="28"/>
          <w:szCs w:val="28"/>
        </w:rPr>
        <w:t>Project P</w:t>
      </w:r>
      <w:r w:rsidR="002E139A" w:rsidRPr="006812E1">
        <w:rPr>
          <w:b/>
          <w:sz w:val="28"/>
          <w:szCs w:val="28"/>
        </w:rPr>
        <w:t>roposals</w:t>
      </w:r>
    </w:p>
    <w:p w14:paraId="59D3CC71" w14:textId="6814AE42" w:rsidR="003E51D1" w:rsidRPr="003F3CAF" w:rsidRDefault="00A741D6" w:rsidP="00E414D3">
      <w:r w:rsidRPr="003F3CAF">
        <w:t>The Univ</w:t>
      </w:r>
      <w:r w:rsidR="00F9092F" w:rsidRPr="003F3CAF">
        <w:t>ersity is excited to announce the</w:t>
      </w:r>
      <w:r w:rsidR="007108E0">
        <w:t xml:space="preserve"> fourth</w:t>
      </w:r>
      <w:r w:rsidR="00F9092F" w:rsidRPr="003F3CAF">
        <w:t xml:space="preserve"> annual </w:t>
      </w:r>
      <w:r w:rsidRPr="003F3CAF">
        <w:t>call for proposals to provide funding for groups of students working on projects to support and improve the postgraduate research student experien</w:t>
      </w:r>
      <w:r w:rsidR="00FA7CAC">
        <w:t>ce. The PGR Innovation Fund 201</w:t>
      </w:r>
      <w:r w:rsidR="00FC018D">
        <w:t>6</w:t>
      </w:r>
      <w:r w:rsidRPr="003F3CAF">
        <w:t xml:space="preserve"> is now accepting project proposals. The closing date for proposals is </w:t>
      </w:r>
      <w:r w:rsidR="00FC018D">
        <w:rPr>
          <w:b/>
        </w:rPr>
        <w:t>14</w:t>
      </w:r>
      <w:r w:rsidR="00FA7CAC">
        <w:rPr>
          <w:b/>
        </w:rPr>
        <w:t xml:space="preserve"> June 201</w:t>
      </w:r>
      <w:r w:rsidR="00FC018D">
        <w:rPr>
          <w:b/>
        </w:rPr>
        <w:t>6</w:t>
      </w:r>
      <w:r w:rsidRPr="003F3CAF">
        <w:t>.</w:t>
      </w:r>
    </w:p>
    <w:p w14:paraId="2D56F633" w14:textId="77777777" w:rsidR="007F399C" w:rsidRPr="003F3CAF" w:rsidRDefault="00A741D6" w:rsidP="007F399C">
      <w:pPr>
        <w:spacing w:after="0"/>
      </w:pPr>
      <w:r w:rsidRPr="003F3CAF">
        <w:t>PGR Innovation Fund awards are designed to pump-</w:t>
      </w:r>
      <w:r w:rsidR="0042121B" w:rsidRPr="003F3CAF">
        <w:t xml:space="preserve">prime the development of </w:t>
      </w:r>
      <w:r w:rsidR="00FA7CAC">
        <w:t>responsive and/</w:t>
      </w:r>
      <w:r w:rsidR="0042121B" w:rsidRPr="003F3CAF">
        <w:t>or</w:t>
      </w:r>
      <w:r w:rsidRPr="003F3CAF">
        <w:t xml:space="preserve"> innovative projects to improve the student experience.</w:t>
      </w:r>
      <w:r w:rsidR="003F33EA" w:rsidRPr="003F3CAF">
        <w:t xml:space="preserve"> </w:t>
      </w:r>
      <w:r w:rsidR="007F399C" w:rsidRPr="003F3CAF">
        <w:t xml:space="preserve"> The awards will not f</w:t>
      </w:r>
      <w:r w:rsidR="00DC788B" w:rsidRPr="003F3CAF">
        <w:t>und individual student research</w:t>
      </w:r>
      <w:r w:rsidR="003F33EA" w:rsidRPr="003F3CAF">
        <w:t xml:space="preserve">. </w:t>
      </w:r>
      <w:r w:rsidRPr="003F3CAF">
        <w:rPr>
          <w:b/>
        </w:rPr>
        <w:t>It is anticipate</w:t>
      </w:r>
      <w:r w:rsidR="00F9092F" w:rsidRPr="003F3CAF">
        <w:rPr>
          <w:b/>
        </w:rPr>
        <w:t xml:space="preserve">d </w:t>
      </w:r>
      <w:r w:rsidR="00AE2CED" w:rsidRPr="003F3CAF">
        <w:rPr>
          <w:b/>
        </w:rPr>
        <w:t>that 5</w:t>
      </w:r>
      <w:r w:rsidR="00F9092F" w:rsidRPr="003F3CAF">
        <w:rPr>
          <w:b/>
        </w:rPr>
        <w:t xml:space="preserve">-8 </w:t>
      </w:r>
      <w:r w:rsidRPr="003F3CAF">
        <w:rPr>
          <w:b/>
        </w:rPr>
        <w:t xml:space="preserve">projects will be funded, </w:t>
      </w:r>
      <w:r w:rsidR="007B625B" w:rsidRPr="003F3CAF">
        <w:rPr>
          <w:b/>
        </w:rPr>
        <w:t>each for up to £4K.</w:t>
      </w:r>
      <w:r w:rsidRPr="003F3CAF">
        <w:rPr>
          <w:b/>
        </w:rPr>
        <w:t xml:space="preserve"> Proposals d</w:t>
      </w:r>
      <w:r w:rsidR="007B625B" w:rsidRPr="003F3CAF">
        <w:rPr>
          <w:b/>
        </w:rPr>
        <w:t>o not have to be for the full £4K</w:t>
      </w:r>
      <w:r w:rsidRPr="003F3CAF">
        <w:rPr>
          <w:b/>
        </w:rPr>
        <w:t>.</w:t>
      </w:r>
      <w:r w:rsidRPr="003F3CAF">
        <w:t xml:space="preserve"> </w:t>
      </w:r>
    </w:p>
    <w:p w14:paraId="7C2FD29F" w14:textId="77777777" w:rsidR="007F399C" w:rsidRPr="003F3CAF" w:rsidRDefault="007F399C" w:rsidP="007F399C">
      <w:pPr>
        <w:spacing w:after="0"/>
      </w:pPr>
    </w:p>
    <w:p w14:paraId="51B024A2" w14:textId="77777777" w:rsidR="00B0338C" w:rsidRPr="003F3CAF" w:rsidRDefault="00A741D6" w:rsidP="00E414D3">
      <w:r w:rsidRPr="003F3CAF">
        <w:t xml:space="preserve">This document outlines guidance on how to submit an application as well as criteria on which proposals will be judged. </w:t>
      </w:r>
    </w:p>
    <w:p w14:paraId="6D7A32E4" w14:textId="77777777" w:rsidR="00254BAD" w:rsidRPr="003F3CAF" w:rsidRDefault="00261C7B" w:rsidP="00E414D3">
      <w:r w:rsidRPr="003F3CAF">
        <w:t xml:space="preserve">Interested parties are encouraged to attend a “launch” and information event on </w:t>
      </w:r>
      <w:r w:rsidR="00FC018D">
        <w:rPr>
          <w:b/>
        </w:rPr>
        <w:t>11 May 2016</w:t>
      </w:r>
      <w:r w:rsidR="00FA7CAC">
        <w:rPr>
          <w:b/>
        </w:rPr>
        <w:t xml:space="preserve"> from </w:t>
      </w:r>
      <w:r w:rsidR="00FC018D">
        <w:rPr>
          <w:b/>
        </w:rPr>
        <w:t>9</w:t>
      </w:r>
      <w:r w:rsidR="00FA7CAC">
        <w:rPr>
          <w:b/>
        </w:rPr>
        <w:t>-</w:t>
      </w:r>
      <w:r w:rsidR="00FC018D">
        <w:rPr>
          <w:b/>
        </w:rPr>
        <w:t>11</w:t>
      </w:r>
      <w:r w:rsidR="00F9092F" w:rsidRPr="003F3CAF">
        <w:rPr>
          <w:b/>
        </w:rPr>
        <w:t xml:space="preserve"> </w:t>
      </w:r>
      <w:r w:rsidR="00FC018D">
        <w:rPr>
          <w:b/>
        </w:rPr>
        <w:t>a</w:t>
      </w:r>
      <w:r w:rsidR="00F9092F" w:rsidRPr="003F3CAF">
        <w:rPr>
          <w:b/>
        </w:rPr>
        <w:t>.m.</w:t>
      </w:r>
      <w:r w:rsidR="00B662CC" w:rsidRPr="003F3CAF">
        <w:t xml:space="preserve"> (</w:t>
      </w:r>
      <w:r w:rsidR="00FC018D">
        <w:t>Barbara Strang Teaching Centre</w:t>
      </w:r>
      <w:r w:rsidR="00FA7CAC">
        <w:t xml:space="preserve"> </w:t>
      </w:r>
      <w:r w:rsidR="00FC018D">
        <w:t>G34</w:t>
      </w:r>
      <w:r w:rsidR="00B662CC" w:rsidRPr="003F3CAF">
        <w:t>)</w:t>
      </w:r>
      <w:r w:rsidR="00FA7CAC">
        <w:t xml:space="preserve">. </w:t>
      </w:r>
      <w:r w:rsidR="00EE29C3" w:rsidRPr="003F3CAF">
        <w:t>The</w:t>
      </w:r>
      <w:r w:rsidR="00F9092F" w:rsidRPr="003F3CAF">
        <w:t xml:space="preserve"> booking form </w:t>
      </w:r>
      <w:r w:rsidR="00DF3BC5" w:rsidRPr="003F3CAF">
        <w:t xml:space="preserve">for the launch event </w:t>
      </w:r>
      <w:r w:rsidR="00F9092F" w:rsidRPr="003F3CAF">
        <w:t xml:space="preserve">is available here: </w:t>
      </w:r>
      <w:hyperlink r:id="rId8" w:history="1">
        <w:r w:rsidR="00FA7CAC" w:rsidRPr="00B10B60">
          <w:rPr>
            <w:rStyle w:val="Hyperlink"/>
          </w:rPr>
          <w:t>http://forms.ncl.ac.uk/view.php?id=7919</w:t>
        </w:r>
      </w:hyperlink>
      <w:r w:rsidR="00FA7CAC">
        <w:t xml:space="preserve">. </w:t>
      </w:r>
    </w:p>
    <w:p w14:paraId="03FF3F15" w14:textId="77777777" w:rsidR="00FA7CAC" w:rsidRDefault="006C6A07" w:rsidP="00E414D3">
      <w:r w:rsidRPr="003F3CAF">
        <w:t xml:space="preserve">PVC of Learning and Teaching </w:t>
      </w:r>
      <w:r w:rsidR="00254BAD" w:rsidRPr="003F3CAF">
        <w:t xml:space="preserve">Professor </w:t>
      </w:r>
      <w:r w:rsidRPr="003F3CAF">
        <w:t xml:space="preserve">Suzanne Cholerton will launch the funding call, </w:t>
      </w:r>
      <w:r w:rsidR="00FA7CAC">
        <w:t xml:space="preserve">and last year’s successful project teams will participate with PG Deans and academic staff in a panel on strategies for enhancing the PGR student experience. The application process will also be explained, and any questions you have will be answered. </w:t>
      </w:r>
    </w:p>
    <w:p w14:paraId="7223AB9E" w14:textId="77777777" w:rsidR="00B0338C" w:rsidRPr="003F3CAF" w:rsidRDefault="00B0338C" w:rsidP="00E414D3">
      <w:r w:rsidRPr="003F3CAF">
        <w:t>***</w:t>
      </w:r>
    </w:p>
    <w:p w14:paraId="5D7BC5EE" w14:textId="77777777" w:rsidR="00B0338C" w:rsidRPr="003F3CAF" w:rsidRDefault="00B0338C" w:rsidP="00E414D3">
      <w:pPr>
        <w:rPr>
          <w:b/>
        </w:rPr>
      </w:pPr>
      <w:r w:rsidRPr="003F3CAF">
        <w:rPr>
          <w:b/>
        </w:rPr>
        <w:t xml:space="preserve">PGR Student </w:t>
      </w:r>
      <w:r w:rsidR="000C4565" w:rsidRPr="003F3CAF">
        <w:rPr>
          <w:b/>
        </w:rPr>
        <w:t>Involvement and Leadership</w:t>
      </w:r>
    </w:p>
    <w:p w14:paraId="70652D46" w14:textId="77777777" w:rsidR="00484F6D" w:rsidRPr="003F3CAF" w:rsidRDefault="00B0338C" w:rsidP="00E414D3">
      <w:r w:rsidRPr="003F3CAF">
        <w:t xml:space="preserve">Student </w:t>
      </w:r>
      <w:r w:rsidR="000C4565" w:rsidRPr="003F3CAF">
        <w:t>involvement and leadership are</w:t>
      </w:r>
      <w:r w:rsidRPr="003F3CAF">
        <w:t xml:space="preserve"> central to all PGR Innovation Fund projects. In practice, this means</w:t>
      </w:r>
      <w:r w:rsidR="00F04CC9" w:rsidRPr="003F3CAF">
        <w:t xml:space="preserve"> two things: that all projects should focus on the student experience, and that student teams should develop, propose, and carry out all projects.</w:t>
      </w:r>
      <w:r w:rsidR="001F2C0D" w:rsidRPr="003F3CAF">
        <w:t xml:space="preserve"> One staff member should be named as the sponsor for each team. </w:t>
      </w:r>
      <w:r w:rsidR="00F04CC9" w:rsidRPr="003F3CAF">
        <w:t xml:space="preserve"> </w:t>
      </w:r>
      <w:r w:rsidR="005A0F18" w:rsidRPr="003F3CAF">
        <w:t xml:space="preserve">Students should not propose individual projects, </w:t>
      </w:r>
      <w:r w:rsidR="001F2C0D" w:rsidRPr="003F3CAF">
        <w:t>and t</w:t>
      </w:r>
      <w:r w:rsidRPr="003F3CAF">
        <w:t xml:space="preserve">eams of students can work together within or across </w:t>
      </w:r>
      <w:r w:rsidR="005A0F18" w:rsidRPr="003F3CAF">
        <w:t xml:space="preserve">Schools/Institutes/subject areas. </w:t>
      </w:r>
    </w:p>
    <w:p w14:paraId="7486D342" w14:textId="77777777" w:rsidR="00B0338C" w:rsidRPr="003F3CAF" w:rsidRDefault="00B0338C" w:rsidP="00E414D3">
      <w:r w:rsidRPr="003F3CAF">
        <w:t xml:space="preserve"> Student </w:t>
      </w:r>
      <w:r w:rsidR="000C4565" w:rsidRPr="003F3CAF">
        <w:t>involvement and leadership</w:t>
      </w:r>
      <w:r w:rsidRPr="003F3CAF">
        <w:t xml:space="preserve"> may also </w:t>
      </w:r>
      <w:r w:rsidR="00161373" w:rsidRPr="003F3CAF">
        <w:t>entail</w:t>
      </w:r>
      <w:r w:rsidRPr="003F3CAF">
        <w:t xml:space="preserve"> any or all of the following:</w:t>
      </w:r>
    </w:p>
    <w:p w14:paraId="73637C7D" w14:textId="77777777" w:rsidR="00B0338C" w:rsidRPr="003F3CAF" w:rsidRDefault="005A0F18" w:rsidP="00F04CC9">
      <w:pPr>
        <w:pStyle w:val="ListParagraph"/>
        <w:numPr>
          <w:ilvl w:val="0"/>
          <w:numId w:val="23"/>
        </w:numPr>
        <w:spacing w:after="0"/>
        <w:ind w:left="714" w:hanging="357"/>
        <w:rPr>
          <w:b/>
        </w:rPr>
      </w:pPr>
      <w:r w:rsidRPr="003F3CAF">
        <w:rPr>
          <w:b/>
        </w:rPr>
        <w:t>Researcher</w:t>
      </w:r>
      <w:r w:rsidR="00B0338C" w:rsidRPr="003F3CAF">
        <w:rPr>
          <w:b/>
        </w:rPr>
        <w:t xml:space="preserve"> development</w:t>
      </w:r>
    </w:p>
    <w:p w14:paraId="4AABCECE" w14:textId="0DF0043C" w:rsidR="005A0F18" w:rsidRPr="003F3CAF" w:rsidRDefault="00C500E8" w:rsidP="005A0F18">
      <w:pPr>
        <w:ind w:left="360"/>
      </w:pPr>
      <w:r w:rsidRPr="003F3CAF">
        <w:t xml:space="preserve">The PGR Innovation Fund </w:t>
      </w:r>
      <w:r w:rsidR="005A0F18" w:rsidRPr="003F3CAF">
        <w:t>asks</w:t>
      </w:r>
      <w:r w:rsidRPr="003F3CAF">
        <w:t xml:space="preserve"> student teams to articulate what skills will be developed through</w:t>
      </w:r>
      <w:r w:rsidR="003D7298" w:rsidRPr="003F3CAF">
        <w:t xml:space="preserve"> their</w:t>
      </w:r>
      <w:r w:rsidRPr="003F3CAF">
        <w:t xml:space="preserve"> </w:t>
      </w:r>
      <w:r w:rsidR="003D7298" w:rsidRPr="003F3CAF">
        <w:t xml:space="preserve">participation in </w:t>
      </w:r>
      <w:r w:rsidRPr="003F3CAF">
        <w:t>the project (</w:t>
      </w:r>
      <w:r w:rsidR="00F04CC9" w:rsidRPr="003F3CAF">
        <w:t xml:space="preserve">e.g., </w:t>
      </w:r>
      <w:r w:rsidR="005A0F18" w:rsidRPr="003F3CAF">
        <w:t>public engagement, teaching, collegiality, innovation, influence and leadership</w:t>
      </w:r>
      <w:r w:rsidRPr="003F3CAF">
        <w:t xml:space="preserve">). </w:t>
      </w:r>
      <w:r w:rsidR="005A0F18" w:rsidRPr="003F3CAF">
        <w:t xml:space="preserve">Proposals should refer directly to the </w:t>
      </w:r>
      <w:hyperlink r:id="rId9" w:history="1">
        <w:r w:rsidR="005A0F18" w:rsidRPr="000725B8">
          <w:rPr>
            <w:rStyle w:val="Hyperlink"/>
          </w:rPr>
          <w:t>Vitae Researcher Developm</w:t>
        </w:r>
        <w:r w:rsidR="003D7298" w:rsidRPr="000725B8">
          <w:rPr>
            <w:rStyle w:val="Hyperlink"/>
          </w:rPr>
          <w:t>ent Framework</w:t>
        </w:r>
      </w:hyperlink>
      <w:r w:rsidR="003D7298" w:rsidRPr="003F3CAF">
        <w:t xml:space="preserve"> where appropriate</w:t>
      </w:r>
      <w:r w:rsidR="005A0F18" w:rsidRPr="003F3CAF">
        <w:t xml:space="preserve"> and may explain how the project will build on existing skills as well as enhance and develop new ones. </w:t>
      </w:r>
    </w:p>
    <w:p w14:paraId="3C29975E" w14:textId="77777777" w:rsidR="00B0338C" w:rsidRPr="003F3CAF" w:rsidRDefault="00F04CC9" w:rsidP="00F04CC9">
      <w:pPr>
        <w:pStyle w:val="ListParagraph"/>
        <w:numPr>
          <w:ilvl w:val="0"/>
          <w:numId w:val="23"/>
        </w:numPr>
        <w:spacing w:after="0"/>
        <w:ind w:left="714" w:hanging="357"/>
        <w:rPr>
          <w:b/>
        </w:rPr>
      </w:pPr>
      <w:r w:rsidRPr="003F3CAF">
        <w:rPr>
          <w:b/>
        </w:rPr>
        <w:t xml:space="preserve">Projects that engage with students </w:t>
      </w:r>
    </w:p>
    <w:p w14:paraId="22A0C585" w14:textId="77777777" w:rsidR="00F04CC9" w:rsidRPr="003F3CAF" w:rsidRDefault="00F04CC9" w:rsidP="00F04CC9">
      <w:pPr>
        <w:ind w:left="360"/>
      </w:pPr>
      <w:r w:rsidRPr="003F3CAF">
        <w:t xml:space="preserve">This approach aims to involve students in </w:t>
      </w:r>
      <w:r w:rsidR="001C4877" w:rsidRPr="003F3CAF">
        <w:t xml:space="preserve">the process of doing a project and </w:t>
      </w:r>
      <w:r w:rsidRPr="003F3CAF">
        <w:t xml:space="preserve">not only as beneficiaries of </w:t>
      </w:r>
      <w:r w:rsidR="00CB38A7" w:rsidRPr="003F3CAF">
        <w:t>it</w:t>
      </w:r>
      <w:r w:rsidRPr="003F3CAF">
        <w:t xml:space="preserve">. In </w:t>
      </w:r>
      <w:r w:rsidR="001C4877" w:rsidRPr="003F3CAF">
        <w:t>addition to teams primarily composed of PGR students</w:t>
      </w:r>
      <w:r w:rsidRPr="003F3CAF">
        <w:t>, this could include employing student interns and/or consulting students about the scope or execut</w:t>
      </w:r>
      <w:r w:rsidR="0050757F" w:rsidRPr="003F3CAF">
        <w:t xml:space="preserve">ion of a project </w:t>
      </w:r>
      <w:r w:rsidR="0050757F" w:rsidRPr="003F3CAF">
        <w:lastRenderedPageBreak/>
        <w:t>(e.g., focus groups, SSCs, questionnaires</w:t>
      </w:r>
      <w:r w:rsidRPr="003F3CAF">
        <w:t>). Depending on the</w:t>
      </w:r>
      <w:r w:rsidR="0050757F" w:rsidRPr="003F3CAF">
        <w:t xml:space="preserve"> nature of the</w:t>
      </w:r>
      <w:r w:rsidRPr="003F3CAF">
        <w:t xml:space="preserve"> proposal, PGR student teams may wish to engage with students within or across cohorts and/or </w:t>
      </w:r>
      <w:r w:rsidR="001C4877" w:rsidRPr="003F3CAF">
        <w:t xml:space="preserve">academic units. </w:t>
      </w:r>
      <w:r w:rsidRPr="003F3CAF">
        <w:t xml:space="preserve"> </w:t>
      </w:r>
    </w:p>
    <w:p w14:paraId="0CC64707" w14:textId="77777777" w:rsidR="00F04CC9" w:rsidRPr="003F3CAF" w:rsidRDefault="00F04CC9" w:rsidP="00F04CC9">
      <w:pPr>
        <w:pStyle w:val="ListParagraph"/>
        <w:numPr>
          <w:ilvl w:val="0"/>
          <w:numId w:val="23"/>
        </w:numPr>
        <w:spacing w:after="0"/>
        <w:ind w:left="714" w:hanging="357"/>
        <w:rPr>
          <w:b/>
        </w:rPr>
      </w:pPr>
      <w:r w:rsidRPr="003F3CAF">
        <w:rPr>
          <w:b/>
        </w:rPr>
        <w:t>Projects that engage with student opinion</w:t>
      </w:r>
    </w:p>
    <w:p w14:paraId="2D9F8480" w14:textId="77777777" w:rsidR="00B0338C" w:rsidRPr="003F3CAF" w:rsidRDefault="00F04CC9" w:rsidP="00254B89">
      <w:pPr>
        <w:ind w:left="360"/>
      </w:pPr>
      <w:r w:rsidRPr="003F3CAF">
        <w:t xml:space="preserve">Proposers may wish to engage directly with </w:t>
      </w:r>
      <w:r w:rsidR="00F9092F" w:rsidRPr="003F3CAF">
        <w:t>201</w:t>
      </w:r>
      <w:r w:rsidR="00FC018D">
        <w:t>5</w:t>
      </w:r>
      <w:r w:rsidR="00F9092F" w:rsidRPr="003F3CAF">
        <w:t xml:space="preserve"> </w:t>
      </w:r>
      <w:r w:rsidRPr="003F3CAF">
        <w:t>PRES (Postgraduate Research Experience Survey) res</w:t>
      </w:r>
      <w:r w:rsidR="00254B89" w:rsidRPr="003F3CAF">
        <w:t>ults either to identify elements of the student experience that should be addressed or to support the need for project funding</w:t>
      </w:r>
      <w:bookmarkStart w:id="0" w:name="_GoBack"/>
      <w:bookmarkEnd w:id="0"/>
      <w:r w:rsidR="00254B89" w:rsidRPr="003F3CAF">
        <w:t xml:space="preserve">. </w:t>
      </w:r>
    </w:p>
    <w:p w14:paraId="5BAAFBBD" w14:textId="77777777" w:rsidR="00B0338C" w:rsidRPr="003F3CAF" w:rsidRDefault="00B0338C" w:rsidP="00E414D3">
      <w:r w:rsidRPr="003F3CAF">
        <w:t>***</w:t>
      </w:r>
    </w:p>
    <w:p w14:paraId="49886850" w14:textId="77777777" w:rsidR="00B0338C" w:rsidRPr="003F3CAF" w:rsidRDefault="00B0338C" w:rsidP="00E414D3">
      <w:pPr>
        <w:rPr>
          <w:b/>
        </w:rPr>
      </w:pPr>
      <w:r w:rsidRPr="003F3CAF">
        <w:rPr>
          <w:b/>
        </w:rPr>
        <w:t>Suggestions for Potential Projects:</w:t>
      </w:r>
    </w:p>
    <w:p w14:paraId="1116990F" w14:textId="77777777" w:rsidR="00F0240C" w:rsidRPr="003F3CAF" w:rsidRDefault="00F421D2" w:rsidP="00E414D3">
      <w:r w:rsidRPr="003F3CAF">
        <w:t>Student tea</w:t>
      </w:r>
      <w:r w:rsidR="00490122" w:rsidRPr="003F3CAF">
        <w:t xml:space="preserve">ms should develop projects with the potential </w:t>
      </w:r>
      <w:r w:rsidRPr="003F3CAF">
        <w:t xml:space="preserve">to have a </w:t>
      </w:r>
      <w:r w:rsidRPr="003F3CAF">
        <w:rPr>
          <w:b/>
        </w:rPr>
        <w:t>significant</w:t>
      </w:r>
      <w:r w:rsidR="0097789B" w:rsidRPr="003F3CAF">
        <w:rPr>
          <w:b/>
        </w:rPr>
        <w:t xml:space="preserve"> and lasting</w:t>
      </w:r>
      <w:r w:rsidRPr="003F3CAF">
        <w:rPr>
          <w:b/>
        </w:rPr>
        <w:t xml:space="preserve"> impact</w:t>
      </w:r>
      <w:r w:rsidRPr="003F3CAF">
        <w:t xml:space="preserve"> on </w:t>
      </w:r>
      <w:r w:rsidR="008E6D30">
        <w:t xml:space="preserve">PGR </w:t>
      </w:r>
      <w:r w:rsidRPr="003F3CAF">
        <w:t xml:space="preserve">student experience in their area(s). </w:t>
      </w:r>
      <w:r w:rsidR="00F0240C" w:rsidRPr="003F3CAF">
        <w:t xml:space="preserve">Projects should satisfy an identified on-going </w:t>
      </w:r>
      <w:r w:rsidR="00E46F18" w:rsidRPr="003F3CAF">
        <w:t>demand and</w:t>
      </w:r>
      <w:r w:rsidR="00F0240C" w:rsidRPr="003F3CAF">
        <w:t>/or improve an identified weakness in the student experience</w:t>
      </w:r>
      <w:r w:rsidR="008E6D30">
        <w:t>.</w:t>
      </w:r>
    </w:p>
    <w:p w14:paraId="2AFA9FAE" w14:textId="77777777" w:rsidR="00F421D2" w:rsidRPr="003F3CAF" w:rsidRDefault="00F421D2" w:rsidP="00E414D3">
      <w:r w:rsidRPr="003F3CAF">
        <w:t>The following list of potential project</w:t>
      </w:r>
      <w:r w:rsidR="00490122" w:rsidRPr="003F3CAF">
        <w:t>s</w:t>
      </w:r>
      <w:r w:rsidRPr="003F3CAF">
        <w:t xml:space="preserve"> is intended to be inspirational rather than comprehensive; teams may of course propose a project that is not listed here.</w:t>
      </w:r>
    </w:p>
    <w:p w14:paraId="6BCC97C5" w14:textId="77777777" w:rsidR="00F421D2" w:rsidRPr="003F3CAF" w:rsidRDefault="00F421D2" w:rsidP="00E414D3">
      <w:r w:rsidRPr="003F3CAF">
        <w:t>Potential projects may include:</w:t>
      </w:r>
    </w:p>
    <w:p w14:paraId="22E75E4C" w14:textId="77777777" w:rsidR="00F421D2" w:rsidRPr="003F3CAF" w:rsidRDefault="00F421D2" w:rsidP="00F421D2">
      <w:pPr>
        <w:pStyle w:val="ListParagraph"/>
        <w:numPr>
          <w:ilvl w:val="0"/>
          <w:numId w:val="23"/>
        </w:numPr>
      </w:pPr>
      <w:r w:rsidRPr="003F3CAF">
        <w:t>The development of new</w:t>
      </w:r>
      <w:r w:rsidR="008E6D30">
        <w:t xml:space="preserve"> PGR</w:t>
      </w:r>
      <w:r w:rsidRPr="003F3CAF">
        <w:t xml:space="preserve"> training</w:t>
      </w:r>
      <w:r w:rsidR="004F61E2" w:rsidRPr="003F3CAF">
        <w:t xml:space="preserve"> </w:t>
      </w:r>
      <w:r w:rsidR="005762DD">
        <w:t xml:space="preserve">or induction </w:t>
      </w:r>
      <w:r w:rsidR="004F61E2" w:rsidRPr="003F3CAF">
        <w:t>materials</w:t>
      </w:r>
      <w:r w:rsidRPr="003F3CAF">
        <w:t xml:space="preserve"> (e.g., online videos, </w:t>
      </w:r>
      <w:r w:rsidR="004F61E2" w:rsidRPr="003F3CAF">
        <w:t>web resources,</w:t>
      </w:r>
      <w:r w:rsidRPr="003F3CAF">
        <w:t xml:space="preserve"> workshops)</w:t>
      </w:r>
    </w:p>
    <w:p w14:paraId="21195BA8" w14:textId="77777777" w:rsidR="00401DE0" w:rsidRPr="003F3CAF" w:rsidRDefault="00401DE0" w:rsidP="00F421D2">
      <w:pPr>
        <w:pStyle w:val="ListParagraph"/>
        <w:numPr>
          <w:ilvl w:val="0"/>
          <w:numId w:val="23"/>
        </w:numPr>
      </w:pPr>
      <w:r w:rsidRPr="003F3CAF">
        <w:t xml:space="preserve">Pump priming investigations into improving aspects of  the student </w:t>
      </w:r>
      <w:r w:rsidR="000B7153" w:rsidRPr="003F3CAF">
        <w:t>experience</w:t>
      </w:r>
    </w:p>
    <w:p w14:paraId="64DE11E6" w14:textId="77777777" w:rsidR="00F421D2" w:rsidRPr="003F3CAF" w:rsidRDefault="004F61E2" w:rsidP="00F421D2">
      <w:pPr>
        <w:pStyle w:val="ListParagraph"/>
        <w:numPr>
          <w:ilvl w:val="0"/>
          <w:numId w:val="23"/>
        </w:numPr>
      </w:pPr>
      <w:r w:rsidRPr="003F3CAF">
        <w:t>Opportunities for networking and/</w:t>
      </w:r>
      <w:r w:rsidR="00F421D2" w:rsidRPr="003F3CAF">
        <w:t xml:space="preserve">or social engagement (e.g., conferences, </w:t>
      </w:r>
      <w:r w:rsidR="00490122" w:rsidRPr="003F3CAF">
        <w:t xml:space="preserve">a </w:t>
      </w:r>
      <w:r w:rsidR="00F421D2" w:rsidRPr="003F3CAF">
        <w:t xml:space="preserve">cross-faculty </w:t>
      </w:r>
      <w:r w:rsidR="005762DD">
        <w:t xml:space="preserve">or cross-institution </w:t>
      </w:r>
      <w:r w:rsidR="00F421D2" w:rsidRPr="003F3CAF">
        <w:t xml:space="preserve">seminar series, student-run workshops, </w:t>
      </w:r>
      <w:r w:rsidR="00490122" w:rsidRPr="003F3CAF">
        <w:t>induction activities)</w:t>
      </w:r>
    </w:p>
    <w:p w14:paraId="3661848A" w14:textId="77777777" w:rsidR="00F421D2" w:rsidRPr="003F3CAF" w:rsidRDefault="00F421D2" w:rsidP="00F421D2">
      <w:pPr>
        <w:pStyle w:val="ListParagraph"/>
        <w:numPr>
          <w:ilvl w:val="0"/>
          <w:numId w:val="23"/>
        </w:numPr>
      </w:pPr>
      <w:r w:rsidRPr="003F3CAF">
        <w:t>Opportunities for public engagement (e.g., liaising with local industry, seminars with local A-level courses, public seminar series</w:t>
      </w:r>
      <w:r w:rsidR="008E6D30">
        <w:t>, public events or installations</w:t>
      </w:r>
      <w:r w:rsidRPr="003F3CAF">
        <w:t>)</w:t>
      </w:r>
    </w:p>
    <w:p w14:paraId="56266FC2" w14:textId="77777777" w:rsidR="00F421D2" w:rsidRPr="003F3CAF" w:rsidRDefault="00401DE0" w:rsidP="00E414D3">
      <w:pPr>
        <w:pStyle w:val="ListParagraph"/>
        <w:numPr>
          <w:ilvl w:val="0"/>
          <w:numId w:val="23"/>
        </w:numPr>
      </w:pPr>
      <w:r w:rsidRPr="003F3CAF">
        <w:t>Micro teaching (</w:t>
      </w:r>
      <w:r w:rsidR="000B7153" w:rsidRPr="003F3CAF">
        <w:t>matching</w:t>
      </w:r>
      <w:r w:rsidRPr="003F3CAF">
        <w:t xml:space="preserve"> up people who want to</w:t>
      </w:r>
      <w:r w:rsidR="000B7153" w:rsidRPr="003F3CAF">
        <w:t xml:space="preserve"> </w:t>
      </w:r>
      <w:r w:rsidRPr="003F3CAF">
        <w:t>practice teaching with those</w:t>
      </w:r>
      <w:r w:rsidR="000B7153" w:rsidRPr="003F3CAF">
        <w:t xml:space="preserve"> who would like to learn a particular topic, e.g. a language, software skills)</w:t>
      </w:r>
    </w:p>
    <w:p w14:paraId="1B9A4636" w14:textId="77777777" w:rsidR="00490122" w:rsidRPr="003F3CAF" w:rsidRDefault="00490122" w:rsidP="00490122">
      <w:r w:rsidRPr="003F3CAF">
        <w:t xml:space="preserve">Projects should not propose changes to academic provision (e.g., proposing a new module) unless they are broadly demanded by the student body and integral to improving the student experience. </w:t>
      </w:r>
      <w:r w:rsidR="00401DE0" w:rsidRPr="003F3CAF">
        <w:t xml:space="preserve"> Proposals should not be </w:t>
      </w:r>
      <w:r w:rsidR="00874955" w:rsidRPr="003F3CAF">
        <w:t xml:space="preserve">used </w:t>
      </w:r>
      <w:r w:rsidR="00401DE0" w:rsidRPr="003F3CAF">
        <w:t>to support an individual’s research project</w:t>
      </w:r>
      <w:r w:rsidR="00AB601D" w:rsidRPr="003F3CAF">
        <w:t xml:space="preserve"> and should not duplicate existing projects within the academic unit.  </w:t>
      </w:r>
      <w:r w:rsidR="0097789B" w:rsidRPr="003F3CAF">
        <w:t xml:space="preserve">Projects </w:t>
      </w:r>
      <w:r w:rsidR="005762DD">
        <w:t>should</w:t>
      </w:r>
      <w:r w:rsidR="0097789B" w:rsidRPr="003F3CAF">
        <w:t xml:space="preserve"> be sustainable – i.e., the project should have a lasting benefit for its recipients and should not</w:t>
      </w:r>
      <w:r w:rsidR="005762DD">
        <w:t xml:space="preserve"> </w:t>
      </w:r>
      <w:r w:rsidR="0097789B" w:rsidRPr="003F3CAF">
        <w:t xml:space="preserve">be a one-off event. If the team wishes to propose a </w:t>
      </w:r>
      <w:r w:rsidR="008E6D30">
        <w:t>one-time</w:t>
      </w:r>
      <w:r w:rsidR="0097789B" w:rsidRPr="003F3CAF">
        <w:t xml:space="preserve"> event (e.g., a conference), the proposal must explain how the event will either be repeated in future (with new funding sources) or how it will continue to have </w:t>
      </w:r>
      <w:r w:rsidR="008E6D30">
        <w:t xml:space="preserve">a </w:t>
      </w:r>
      <w:r w:rsidR="0097789B" w:rsidRPr="003F3CAF">
        <w:t>lasting impact</w:t>
      </w:r>
      <w:r w:rsidR="000C4565" w:rsidRPr="003F3CAF">
        <w:t xml:space="preserve"> on the student body (and not just on the students involved in organising the conference)</w:t>
      </w:r>
      <w:r w:rsidR="0097789B" w:rsidRPr="003F3CAF">
        <w:t xml:space="preserve">. </w:t>
      </w:r>
    </w:p>
    <w:p w14:paraId="08844C34" w14:textId="77777777" w:rsidR="0097789B" w:rsidRPr="003F3CAF" w:rsidRDefault="0097789B" w:rsidP="00490122">
      <w:r w:rsidRPr="003F3CAF">
        <w:t xml:space="preserve">Teams who have previously received funding from the PGR Innovation Fund may apply again, but they should not propose repetitions of </w:t>
      </w:r>
      <w:r w:rsidR="00FC018D">
        <w:t>previous years’</w:t>
      </w:r>
      <w:r w:rsidR="008E6D30">
        <w:t xml:space="preserve"> </w:t>
      </w:r>
      <w:r w:rsidRPr="003F3CAF">
        <w:t xml:space="preserve">projects. Any </w:t>
      </w:r>
      <w:r w:rsidR="00FC018D">
        <w:t>2016</w:t>
      </w:r>
      <w:r w:rsidRPr="003F3CAF">
        <w:t xml:space="preserve"> proposals should either put forward a</w:t>
      </w:r>
      <w:r w:rsidR="005762DD">
        <w:t>n entirely</w:t>
      </w:r>
      <w:r w:rsidRPr="003F3CAF">
        <w:t xml:space="preserve"> new project or suggest how additional funding will help to </w:t>
      </w:r>
      <w:r w:rsidR="008E6D30">
        <w:t xml:space="preserve">further </w:t>
      </w:r>
      <w:r w:rsidRPr="003F3CAF">
        <w:t xml:space="preserve">develop a project based on the outcomes of last year’s success. </w:t>
      </w:r>
    </w:p>
    <w:p w14:paraId="566C1E69" w14:textId="77777777" w:rsidR="00B0338C" w:rsidRPr="003F3CAF" w:rsidRDefault="00B0338C" w:rsidP="00E414D3">
      <w:pPr>
        <w:rPr>
          <w:b/>
        </w:rPr>
      </w:pPr>
      <w:r w:rsidRPr="003F3CAF">
        <w:rPr>
          <w:b/>
        </w:rPr>
        <w:t>***</w:t>
      </w:r>
    </w:p>
    <w:p w14:paraId="0CD792D7" w14:textId="77777777" w:rsidR="005D5F92" w:rsidRDefault="005D5F92" w:rsidP="00E414D3">
      <w:pPr>
        <w:rPr>
          <w:b/>
        </w:rPr>
      </w:pPr>
    </w:p>
    <w:p w14:paraId="4528FCC6" w14:textId="77777777" w:rsidR="00064FDD" w:rsidRPr="003F3CAF" w:rsidRDefault="00CB38A7" w:rsidP="00E414D3">
      <w:pPr>
        <w:rPr>
          <w:b/>
        </w:rPr>
      </w:pPr>
      <w:r w:rsidRPr="003F3CAF">
        <w:rPr>
          <w:b/>
        </w:rPr>
        <w:lastRenderedPageBreak/>
        <w:t>Criteria against which p</w:t>
      </w:r>
      <w:r w:rsidR="00B0338C" w:rsidRPr="003F3CAF">
        <w:rPr>
          <w:b/>
        </w:rPr>
        <w:t xml:space="preserve">roposals </w:t>
      </w:r>
      <w:r w:rsidRPr="003F3CAF">
        <w:rPr>
          <w:b/>
        </w:rPr>
        <w:t>will be c</w:t>
      </w:r>
      <w:r w:rsidR="00064FDD" w:rsidRPr="003F3CAF">
        <w:rPr>
          <w:b/>
        </w:rPr>
        <w:t>onsidered</w:t>
      </w:r>
    </w:p>
    <w:p w14:paraId="50761A63" w14:textId="77777777" w:rsidR="00B0338C" w:rsidRPr="003F3CAF" w:rsidRDefault="006A39C5" w:rsidP="00E414D3">
      <w:r w:rsidRPr="003F3CAF">
        <w:t xml:space="preserve">Proposals </w:t>
      </w:r>
      <w:r w:rsidR="00E93AFE" w:rsidRPr="003F3CAF">
        <w:t>will be</w:t>
      </w:r>
      <w:r w:rsidRPr="003F3CAF">
        <w:t xml:space="preserve"> collated by </w:t>
      </w:r>
      <w:r w:rsidR="005762DD">
        <w:t>LTDS</w:t>
      </w:r>
      <w:r w:rsidR="004F61E2" w:rsidRPr="003F3CAF">
        <w:t xml:space="preserve"> (</w:t>
      </w:r>
      <w:r w:rsidR="005762DD">
        <w:t>Learning and Teaching Development Service</w:t>
      </w:r>
      <w:r w:rsidR="004F61E2" w:rsidRPr="003F3CAF">
        <w:t>)</w:t>
      </w:r>
      <w:r w:rsidRPr="003F3CAF">
        <w:t xml:space="preserve"> before </w:t>
      </w:r>
      <w:r w:rsidR="005762DD">
        <w:t>selection</w:t>
      </w:r>
      <w:r w:rsidRPr="003F3CAF">
        <w:t xml:space="preserve"> by a panel </w:t>
      </w:r>
      <w:r w:rsidR="00B0338C" w:rsidRPr="003F3CAF">
        <w:t xml:space="preserve">of student and staff judges. This panel </w:t>
      </w:r>
      <w:r w:rsidR="004F61E2" w:rsidRPr="003F3CAF">
        <w:t>will then make</w:t>
      </w:r>
      <w:r w:rsidR="00B0338C" w:rsidRPr="003F3CAF">
        <w:t xml:space="preserve"> recommendations to the Chair of ULTSEC based on the following criteria. Please note that these criteria should be read in conjunction with the guidance notes included as Appendix I of this document. </w:t>
      </w:r>
    </w:p>
    <w:p w14:paraId="5DDF155D" w14:textId="77777777" w:rsidR="00266618" w:rsidRPr="003F3CAF" w:rsidRDefault="00B0338C" w:rsidP="00E93AFE">
      <w:pPr>
        <w:pStyle w:val="ListParagraph"/>
        <w:numPr>
          <w:ilvl w:val="0"/>
          <w:numId w:val="24"/>
        </w:numPr>
        <w:spacing w:after="0"/>
      </w:pPr>
      <w:r w:rsidRPr="003F3CAF">
        <w:t xml:space="preserve">Does this proposal show how the project will broadly </w:t>
      </w:r>
      <w:r w:rsidR="004F61E2" w:rsidRPr="003F3CAF">
        <w:t>enhance</w:t>
      </w:r>
      <w:r w:rsidR="00266618" w:rsidRPr="003F3CAF">
        <w:t xml:space="preserve"> the PGR student experience:</w:t>
      </w:r>
    </w:p>
    <w:p w14:paraId="524382FA" w14:textId="77777777" w:rsidR="00266618" w:rsidRPr="003F3CAF" w:rsidRDefault="00266618" w:rsidP="00E93AFE">
      <w:pPr>
        <w:pStyle w:val="ListParagraph"/>
        <w:numPr>
          <w:ilvl w:val="1"/>
          <w:numId w:val="24"/>
        </w:numPr>
        <w:spacing w:after="0"/>
      </w:pPr>
      <w:r w:rsidRPr="003F3CAF">
        <w:t>In the academic unit</w:t>
      </w:r>
      <w:r w:rsidR="004F61E2" w:rsidRPr="003F3CAF">
        <w:t>(</w:t>
      </w:r>
      <w:r w:rsidRPr="003F3CAF">
        <w:t>s</w:t>
      </w:r>
      <w:r w:rsidR="004F61E2" w:rsidRPr="003F3CAF">
        <w:t>)</w:t>
      </w:r>
      <w:r w:rsidRPr="003F3CAF">
        <w:t xml:space="preserve"> involved in the project?</w:t>
      </w:r>
    </w:p>
    <w:p w14:paraId="030483C5" w14:textId="77777777" w:rsidR="00266618" w:rsidRPr="003F3CAF" w:rsidRDefault="00266618" w:rsidP="00E93AFE">
      <w:pPr>
        <w:pStyle w:val="ListParagraph"/>
        <w:numPr>
          <w:ilvl w:val="1"/>
          <w:numId w:val="24"/>
        </w:numPr>
        <w:spacing w:after="0"/>
      </w:pPr>
      <w:r w:rsidRPr="003F3CAF">
        <w:t>In other academic units?</w:t>
      </w:r>
    </w:p>
    <w:p w14:paraId="5F3FD2F6" w14:textId="77777777" w:rsidR="00266618" w:rsidRPr="003F3CAF" w:rsidRDefault="00266618" w:rsidP="00CB38A7">
      <w:pPr>
        <w:pStyle w:val="ListParagraph"/>
        <w:numPr>
          <w:ilvl w:val="1"/>
          <w:numId w:val="24"/>
        </w:numPr>
        <w:spacing w:after="0"/>
      </w:pPr>
      <w:r w:rsidRPr="003F3CAF">
        <w:t>Across the university as a whole?</w:t>
      </w:r>
    </w:p>
    <w:p w14:paraId="2E8D22A1" w14:textId="77777777" w:rsidR="00646521" w:rsidRPr="003F3CAF" w:rsidRDefault="00646521" w:rsidP="00646521">
      <w:pPr>
        <w:pStyle w:val="ListParagraph"/>
        <w:spacing w:after="0"/>
        <w:ind w:left="1440"/>
      </w:pPr>
    </w:p>
    <w:p w14:paraId="77763D3F" w14:textId="77777777" w:rsidR="008E3A90" w:rsidRPr="003F3CAF" w:rsidRDefault="008E3A90" w:rsidP="00E93AFE">
      <w:pPr>
        <w:pStyle w:val="ListParagraph"/>
        <w:numPr>
          <w:ilvl w:val="0"/>
          <w:numId w:val="24"/>
        </w:numPr>
        <w:spacing w:after="0"/>
      </w:pPr>
      <w:r w:rsidRPr="003F3CAF">
        <w:t>Does the proposal explain sufficiently why the project is needed to improve the student experience? Has evidence of need been provided? (Providing evidence of need is likely to involve some consultation with the School/Institute/Faculty training team</w:t>
      </w:r>
      <w:r w:rsidR="00ED6276" w:rsidRPr="003F3CAF">
        <w:t xml:space="preserve"> and possibly evidence from student surveys or other data</w:t>
      </w:r>
      <w:r w:rsidRPr="003F3CAF">
        <w:t>.)</w:t>
      </w:r>
    </w:p>
    <w:p w14:paraId="0E189406" w14:textId="77777777" w:rsidR="008E3A90" w:rsidRPr="003F3CAF" w:rsidRDefault="008E3A90" w:rsidP="008E3A90">
      <w:pPr>
        <w:pStyle w:val="ListParagraph"/>
        <w:spacing w:after="0"/>
      </w:pPr>
    </w:p>
    <w:p w14:paraId="5FF360A7" w14:textId="77777777" w:rsidR="00266618" w:rsidRPr="003F3CAF" w:rsidRDefault="00266618" w:rsidP="00E93AFE">
      <w:pPr>
        <w:pStyle w:val="ListParagraph"/>
        <w:numPr>
          <w:ilvl w:val="0"/>
          <w:numId w:val="24"/>
        </w:numPr>
        <w:spacing w:after="0"/>
      </w:pPr>
      <w:r w:rsidRPr="003F3CAF">
        <w:t xml:space="preserve">Does the project demonstrate PGR student leadership and </w:t>
      </w:r>
      <w:r w:rsidR="0097540C" w:rsidRPr="003F3CAF">
        <w:t>researcher</w:t>
      </w:r>
      <w:r w:rsidRPr="003F3CAF">
        <w:t xml:space="preserve"> development?</w:t>
      </w:r>
    </w:p>
    <w:p w14:paraId="16CFC288" w14:textId="77777777" w:rsidR="00266618" w:rsidRPr="003F3CAF" w:rsidRDefault="00266618" w:rsidP="00E93AFE">
      <w:pPr>
        <w:pStyle w:val="ListParagraph"/>
        <w:spacing w:after="0"/>
      </w:pPr>
    </w:p>
    <w:p w14:paraId="3B66A968" w14:textId="77777777" w:rsidR="00266618" w:rsidRPr="003F3CAF" w:rsidRDefault="00266618" w:rsidP="00E93AFE">
      <w:pPr>
        <w:pStyle w:val="ListParagraph"/>
        <w:numPr>
          <w:ilvl w:val="0"/>
          <w:numId w:val="24"/>
        </w:numPr>
        <w:spacing w:after="0"/>
        <w:ind w:left="714" w:hanging="357"/>
      </w:pPr>
      <w:r w:rsidRPr="003F3CAF">
        <w:t xml:space="preserve">Based on </w:t>
      </w:r>
      <w:r w:rsidR="00CB38A7" w:rsidRPr="003F3CAF">
        <w:t>the information provided in the proposal</w:t>
      </w:r>
      <w:r w:rsidRPr="003F3CAF">
        <w:t>, is the project feasible within the resources (funding) sought?</w:t>
      </w:r>
    </w:p>
    <w:p w14:paraId="6C7DD7FD" w14:textId="77777777" w:rsidR="00266618" w:rsidRPr="003F3CAF" w:rsidRDefault="00266618" w:rsidP="00E93AFE">
      <w:pPr>
        <w:spacing w:after="0"/>
      </w:pPr>
    </w:p>
    <w:p w14:paraId="32D4039D" w14:textId="77777777" w:rsidR="00266618" w:rsidRPr="003F3CAF" w:rsidRDefault="00266618" w:rsidP="00E93AFE">
      <w:pPr>
        <w:pStyle w:val="ListParagraph"/>
        <w:numPr>
          <w:ilvl w:val="0"/>
          <w:numId w:val="24"/>
        </w:numPr>
        <w:spacing w:after="0"/>
        <w:ind w:left="714" w:hanging="357"/>
      </w:pPr>
      <w:r w:rsidRPr="003F3CAF">
        <w:t xml:space="preserve">Does the proposal include consideration of how the student team will </w:t>
      </w:r>
      <w:r w:rsidR="00E93AFE" w:rsidRPr="003F3CAF">
        <w:t>measure</w:t>
      </w:r>
      <w:r w:rsidRPr="003F3CAF">
        <w:t xml:space="preserve"> and </w:t>
      </w:r>
      <w:r w:rsidR="00E93AFE" w:rsidRPr="003F3CAF">
        <w:t>demonstrate</w:t>
      </w:r>
      <w:r w:rsidRPr="003F3CAF">
        <w:t xml:space="preserve"> the impact of </w:t>
      </w:r>
      <w:r w:rsidR="008E6D30">
        <w:t>its</w:t>
      </w:r>
      <w:r w:rsidRPr="003F3CAF">
        <w:t xml:space="preserve"> project on the student experience?</w:t>
      </w:r>
    </w:p>
    <w:p w14:paraId="0A9B7DDF" w14:textId="77777777" w:rsidR="00266618" w:rsidRPr="003F3CAF" w:rsidRDefault="00266618" w:rsidP="00266618">
      <w:pPr>
        <w:spacing w:after="0"/>
      </w:pPr>
    </w:p>
    <w:p w14:paraId="0A3893B4" w14:textId="77777777" w:rsidR="00266618" w:rsidRPr="003F3CAF" w:rsidRDefault="00600A51" w:rsidP="00266618">
      <w:pPr>
        <w:pStyle w:val="ListParagraph"/>
        <w:numPr>
          <w:ilvl w:val="0"/>
          <w:numId w:val="24"/>
        </w:numPr>
      </w:pPr>
      <w:r w:rsidRPr="003F3CAF">
        <w:t xml:space="preserve">Does the proposal consider how on-going student demand might be met beyond the period of funding, if appropriate? </w:t>
      </w:r>
      <w:r w:rsidR="00ED6276" w:rsidRPr="003F3CAF">
        <w:t>Is the project sustainable?</w:t>
      </w:r>
    </w:p>
    <w:p w14:paraId="37872301" w14:textId="77777777" w:rsidR="006812E1" w:rsidRPr="003F3CAF" w:rsidRDefault="00266618" w:rsidP="00E414D3">
      <w:pPr>
        <w:rPr>
          <w:b/>
        </w:rPr>
      </w:pPr>
      <w:r w:rsidRPr="003F3CAF">
        <w:t>***</w:t>
      </w:r>
    </w:p>
    <w:p w14:paraId="5656A332" w14:textId="77777777" w:rsidR="005D5F92" w:rsidRDefault="005D5F92" w:rsidP="00E414D3">
      <w:pPr>
        <w:rPr>
          <w:b/>
        </w:rPr>
      </w:pPr>
      <w:r>
        <w:rPr>
          <w:b/>
        </w:rPr>
        <w:t>Report on Project Outcomes</w:t>
      </w:r>
    </w:p>
    <w:p w14:paraId="54BF9A17" w14:textId="77777777" w:rsidR="005D5F92" w:rsidRDefault="005D5F92" w:rsidP="00E414D3">
      <w:r w:rsidRPr="003F3CAF">
        <w:t xml:space="preserve">Please note that all successful project teams will be asked to produce a one-page summary of their actions and outcomes, to be due in </w:t>
      </w:r>
      <w:r w:rsidR="00EB2873">
        <w:t>September</w:t>
      </w:r>
      <w:r w:rsidR="005762DD">
        <w:t xml:space="preserve"> 201</w:t>
      </w:r>
      <w:r w:rsidR="00FC018D">
        <w:t>7</w:t>
      </w:r>
      <w:r w:rsidRPr="003F3CAF">
        <w:t xml:space="preserve">. Successful teams will be given more information about this requirement. </w:t>
      </w:r>
    </w:p>
    <w:p w14:paraId="558757E5" w14:textId="77777777" w:rsidR="005D5F92" w:rsidRPr="005D5F92" w:rsidRDefault="005D5F92" w:rsidP="00E414D3">
      <w:r>
        <w:t>***</w:t>
      </w:r>
    </w:p>
    <w:p w14:paraId="4443C97A" w14:textId="77777777" w:rsidR="006812E1" w:rsidRPr="003F3CAF" w:rsidRDefault="006812E1" w:rsidP="00E414D3">
      <w:pPr>
        <w:rPr>
          <w:b/>
        </w:rPr>
      </w:pPr>
      <w:r w:rsidRPr="003F3CAF">
        <w:rPr>
          <w:b/>
        </w:rPr>
        <w:t>Links to further information</w:t>
      </w:r>
    </w:p>
    <w:p w14:paraId="77952CA0" w14:textId="77777777" w:rsidR="00C032CB" w:rsidRPr="00C032CB" w:rsidRDefault="00646521" w:rsidP="00E414D3">
      <w:pPr>
        <w:rPr>
          <w:color w:val="0000FF"/>
          <w:u w:val="single"/>
        </w:rPr>
      </w:pPr>
      <w:r w:rsidRPr="003F3CAF">
        <w:t>A</w:t>
      </w:r>
      <w:r w:rsidR="00943E66" w:rsidRPr="003F3CAF">
        <w:t xml:space="preserve"> link to all relevant document</w:t>
      </w:r>
      <w:r w:rsidR="00BC2348" w:rsidRPr="003F3CAF">
        <w:t>ation</w:t>
      </w:r>
      <w:r w:rsidR="00943E66" w:rsidRPr="003F3CAF">
        <w:t xml:space="preserve"> </w:t>
      </w:r>
      <w:r w:rsidR="00300A73" w:rsidRPr="003F3CAF">
        <w:t>will be</w:t>
      </w:r>
      <w:r w:rsidR="00943E66" w:rsidRPr="003F3CAF">
        <w:t xml:space="preserve"> available here:</w:t>
      </w:r>
      <w:r w:rsidR="00ED6276" w:rsidRPr="003F3CAF">
        <w:t xml:space="preserve"> </w:t>
      </w:r>
      <w:hyperlink r:id="rId10" w:history="1">
        <w:r w:rsidR="00C032CB" w:rsidRPr="002B2BD7">
          <w:rPr>
            <w:rStyle w:val="Hyperlink"/>
          </w:rPr>
          <w:t>http://www.ncl.ac.uk/quilt/resources/research/pgrinnovation</w:t>
        </w:r>
      </w:hyperlink>
      <w:r w:rsidR="00C032CB">
        <w:rPr>
          <w:color w:val="0000FF"/>
          <w:u w:val="single"/>
        </w:rPr>
        <w:t>fund</w:t>
      </w:r>
    </w:p>
    <w:p w14:paraId="30DDF820" w14:textId="7B37BE50" w:rsidR="00646521" w:rsidRPr="003F3CAF" w:rsidRDefault="006812E1" w:rsidP="00E414D3">
      <w:r w:rsidRPr="003F3CAF">
        <w:rPr>
          <w:b/>
        </w:rPr>
        <w:t xml:space="preserve">The closing date for proposals is </w:t>
      </w:r>
      <w:r w:rsidR="00FC018D">
        <w:rPr>
          <w:b/>
        </w:rPr>
        <w:t>14 June 2016</w:t>
      </w:r>
      <w:r w:rsidR="00266618" w:rsidRPr="003F3CAF">
        <w:rPr>
          <w:b/>
        </w:rPr>
        <w:t>.</w:t>
      </w:r>
      <w:r w:rsidRPr="003F3CAF">
        <w:t xml:space="preserve"> The contact for initial queries about the </w:t>
      </w:r>
      <w:r w:rsidR="00266618" w:rsidRPr="003F3CAF">
        <w:t xml:space="preserve">PGR </w:t>
      </w:r>
      <w:r w:rsidRPr="003F3CAF">
        <w:t xml:space="preserve">Innovation Fund </w:t>
      </w:r>
      <w:r w:rsidR="00FC018D">
        <w:t>2016</w:t>
      </w:r>
      <w:r w:rsidR="0031054D" w:rsidRPr="003F3CAF">
        <w:t xml:space="preserve"> </w:t>
      </w:r>
      <w:r w:rsidR="00BC2348" w:rsidRPr="003F3CAF">
        <w:t>is</w:t>
      </w:r>
      <w:r w:rsidR="00646521" w:rsidRPr="003F3CAF">
        <w:t xml:space="preserve"> </w:t>
      </w:r>
      <w:r w:rsidR="005607C1">
        <w:t>G</w:t>
      </w:r>
      <w:r w:rsidR="00FC018D">
        <w:t>raeme Redshaw-Boxwell</w:t>
      </w:r>
      <w:r w:rsidR="00646521" w:rsidRPr="003F3CAF">
        <w:t xml:space="preserve"> in </w:t>
      </w:r>
      <w:r w:rsidR="005762DD">
        <w:t>LTDS</w:t>
      </w:r>
      <w:r w:rsidR="00646521" w:rsidRPr="003F3CAF">
        <w:t xml:space="preserve"> (</w:t>
      </w:r>
      <w:hyperlink r:id="rId11" w:history="1">
        <w:r w:rsidR="0081291E" w:rsidRPr="00425B38">
          <w:rPr>
            <w:rStyle w:val="Hyperlink"/>
          </w:rPr>
          <w:t>pgr.innovation@ncl.ac.uk</w:t>
        </w:r>
      </w:hyperlink>
      <w:r w:rsidR="005762DD">
        <w:t xml:space="preserve"> </w:t>
      </w:r>
      <w:r w:rsidR="00BC2348" w:rsidRPr="003F3CAF">
        <w:t xml:space="preserve"> / Ext. </w:t>
      </w:r>
      <w:r w:rsidR="005762DD">
        <w:t>8</w:t>
      </w:r>
      <w:r w:rsidR="00FC018D">
        <w:t>3903</w:t>
      </w:r>
      <w:r w:rsidR="00BC2348" w:rsidRPr="003F3CAF">
        <w:t>).</w:t>
      </w:r>
    </w:p>
    <w:p w14:paraId="4E84C328" w14:textId="77777777" w:rsidR="0031054D" w:rsidRPr="003F3CAF" w:rsidRDefault="00646521" w:rsidP="00E414D3">
      <w:r w:rsidRPr="003F3CAF">
        <w:t>Proposals should be submitted online and a copy of the proposal uploaded as a Word or PDF document. The link for submission is available here:</w:t>
      </w:r>
      <w:r w:rsidR="00ED6276" w:rsidRPr="003F3CAF">
        <w:t xml:space="preserve"> </w:t>
      </w:r>
      <w:hyperlink r:id="rId12" w:history="1">
        <w:r w:rsidR="0012336F" w:rsidRPr="00B10B60">
          <w:rPr>
            <w:rStyle w:val="Hyperlink"/>
          </w:rPr>
          <w:t>http://forms.ncl.ac.uk/view.php?id=8023</w:t>
        </w:r>
      </w:hyperlink>
      <w:r w:rsidR="0012336F">
        <w:t xml:space="preserve"> </w:t>
      </w:r>
    </w:p>
    <w:p w14:paraId="563FC613" w14:textId="77777777" w:rsidR="006A39C5" w:rsidRPr="003F3CAF" w:rsidRDefault="006A39C5" w:rsidP="006A39C5">
      <w:pPr>
        <w:rPr>
          <w:b/>
        </w:rPr>
      </w:pPr>
      <w:r w:rsidRPr="003F3CAF">
        <w:rPr>
          <w:b/>
        </w:rPr>
        <w:lastRenderedPageBreak/>
        <w:t>Appendix I: Guidance notes for preparing proposals</w:t>
      </w:r>
    </w:p>
    <w:p w14:paraId="679E99FF" w14:textId="77777777" w:rsidR="00EF0B4A" w:rsidRPr="003F3CAF" w:rsidRDefault="006544AA" w:rsidP="00A7203B">
      <w:r w:rsidRPr="003F3CAF">
        <w:t>The following</w:t>
      </w:r>
      <w:r w:rsidR="00291086" w:rsidRPr="003F3CAF">
        <w:t xml:space="preserve"> notes are offered as guidance on key information to include and use five subheadings for clarity.  Teams are welcome to amend, rename or combine sections</w:t>
      </w:r>
      <w:r w:rsidR="00CA490A" w:rsidRPr="003F3CAF">
        <w:t xml:space="preserve">; teams may also use a different structure as long as it contains equivalent information. </w:t>
      </w:r>
      <w:r w:rsidR="00291086" w:rsidRPr="003F3CAF">
        <w:t xml:space="preserve"> </w:t>
      </w:r>
    </w:p>
    <w:p w14:paraId="4A86B656" w14:textId="77777777" w:rsidR="0042121B" w:rsidRPr="003F3CAF" w:rsidRDefault="000725B8" w:rsidP="00A7203B">
      <w:hyperlink r:id="rId13" w:history="1">
        <w:r w:rsidR="00E07697" w:rsidRPr="0074205E">
          <w:rPr>
            <w:rStyle w:val="Hyperlink"/>
          </w:rPr>
          <w:t>A</w:t>
        </w:r>
        <w:r w:rsidR="0042121B" w:rsidRPr="0074205E">
          <w:rPr>
            <w:rStyle w:val="Hyperlink"/>
          </w:rPr>
          <w:t xml:space="preserve"> sample proposal is </w:t>
        </w:r>
        <w:r w:rsidR="000A3307" w:rsidRPr="0074205E">
          <w:rPr>
            <w:rStyle w:val="Hyperlink"/>
          </w:rPr>
          <w:t>available</w:t>
        </w:r>
      </w:hyperlink>
      <w:r w:rsidR="0042121B" w:rsidRPr="003F3CAF">
        <w:t xml:space="preserve"> to offer teams an example of </w:t>
      </w:r>
      <w:r w:rsidR="00B50AF6" w:rsidRPr="003F3CAF">
        <w:t xml:space="preserve">how </w:t>
      </w:r>
      <w:r w:rsidR="00457C55" w:rsidRPr="003F3CAF">
        <w:t>they might</w:t>
      </w:r>
      <w:r w:rsidR="0042121B" w:rsidRPr="003F3CAF">
        <w:t xml:space="preserve"> </w:t>
      </w:r>
      <w:r w:rsidR="00457C55" w:rsidRPr="003F3CAF">
        <w:t>frame and justify their project</w:t>
      </w:r>
      <w:r w:rsidR="00B50AF6" w:rsidRPr="003F3CAF">
        <w:t>s</w:t>
      </w:r>
      <w:r w:rsidR="00457C55" w:rsidRPr="003F3CAF">
        <w:t xml:space="preserve">. This sample is entirely </w:t>
      </w:r>
      <w:r w:rsidR="00B50AF6" w:rsidRPr="003F3CAF">
        <w:t>hypothetical</w:t>
      </w:r>
      <w:r w:rsidR="00457C55" w:rsidRPr="003F3CAF">
        <w:t xml:space="preserve"> and is not intended to reflect any existing projects; use it only as a guide when preparing your proposals.  </w:t>
      </w:r>
      <w:r w:rsidR="0042121B" w:rsidRPr="003F3CAF">
        <w:t xml:space="preserve"> </w:t>
      </w:r>
    </w:p>
    <w:p w14:paraId="2D0DCDE5" w14:textId="77777777" w:rsidR="00A7203B" w:rsidRPr="003F3CAF" w:rsidRDefault="00A7203B" w:rsidP="00A7203B">
      <w:pPr>
        <w:rPr>
          <w:b/>
        </w:rPr>
      </w:pPr>
      <w:r w:rsidRPr="003F3CAF">
        <w:rPr>
          <w:b/>
        </w:rPr>
        <w:t>A. Planning and rationale</w:t>
      </w:r>
    </w:p>
    <w:p w14:paraId="05A09D11" w14:textId="77777777" w:rsidR="00CA490A" w:rsidRPr="003F3CAF" w:rsidRDefault="00CA490A" w:rsidP="00613E9C">
      <w:r w:rsidRPr="003F3CAF">
        <w:t xml:space="preserve">This section should provide </w:t>
      </w:r>
      <w:r w:rsidR="0042121B" w:rsidRPr="003F3CAF">
        <w:t xml:space="preserve">a brief </w:t>
      </w:r>
      <w:r w:rsidRPr="003F3CAF">
        <w:t>background to the project</w:t>
      </w:r>
      <w:r w:rsidR="00B50AF6" w:rsidRPr="003F3CAF">
        <w:t xml:space="preserve">, explain the need and/or demand for the project, and </w:t>
      </w:r>
      <w:r w:rsidR="0042121B" w:rsidRPr="003F3CAF">
        <w:t>identify</w:t>
      </w:r>
      <w:r w:rsidRPr="003F3CAF">
        <w:t xml:space="preserve"> its benefits. PGR Innovation Fund proposals should:</w:t>
      </w:r>
    </w:p>
    <w:p w14:paraId="7DB6449A" w14:textId="77777777" w:rsidR="00613E9C" w:rsidRPr="003F3CAF" w:rsidRDefault="00613E9C" w:rsidP="00613E9C">
      <w:pPr>
        <w:pStyle w:val="ListParagraph"/>
        <w:numPr>
          <w:ilvl w:val="0"/>
          <w:numId w:val="1"/>
        </w:numPr>
      </w:pPr>
      <w:r w:rsidRPr="003F3CAF">
        <w:t xml:space="preserve">identify the aims and objectives of the project, and explain why </w:t>
      </w:r>
      <w:r w:rsidR="00EB2F42" w:rsidRPr="003F3CAF">
        <w:t>you</w:t>
      </w:r>
      <w:r w:rsidRPr="003F3CAF">
        <w:t xml:space="preserve"> have chosen </w:t>
      </w:r>
      <w:r w:rsidR="00EB2F42" w:rsidRPr="003F3CAF">
        <w:t>to do this project</w:t>
      </w:r>
      <w:r w:rsidR="00B50AF6" w:rsidRPr="003F3CAF">
        <w:t>;</w:t>
      </w:r>
    </w:p>
    <w:p w14:paraId="5472C753" w14:textId="77777777" w:rsidR="00B50AF6" w:rsidRPr="003F3CAF" w:rsidRDefault="00B50AF6" w:rsidP="00613E9C">
      <w:pPr>
        <w:pStyle w:val="ListParagraph"/>
        <w:numPr>
          <w:ilvl w:val="0"/>
          <w:numId w:val="1"/>
        </w:numPr>
      </w:pPr>
      <w:r w:rsidRPr="003F3CAF">
        <w:t xml:space="preserve">provide evidence of why the project is needed to satisfy student demand or improve an identified weakness in the student experience (this may involve consultation with School/Institute/Faculty training teams and/or evidence from student feedback); </w:t>
      </w:r>
    </w:p>
    <w:p w14:paraId="52558CE6" w14:textId="77777777" w:rsidR="00EB2F42" w:rsidRPr="003F3CAF" w:rsidRDefault="00EB2F42" w:rsidP="00613E9C">
      <w:pPr>
        <w:pStyle w:val="ListParagraph"/>
        <w:numPr>
          <w:ilvl w:val="0"/>
          <w:numId w:val="1"/>
        </w:numPr>
      </w:pPr>
      <w:r w:rsidRPr="003F3CAF">
        <w:t>be clear what your project will do, and why this is important in your context</w:t>
      </w:r>
      <w:r w:rsidR="00CA490A" w:rsidRPr="003F3CAF">
        <w:t>;</w:t>
      </w:r>
    </w:p>
    <w:p w14:paraId="370B33EA" w14:textId="77777777" w:rsidR="00613E9C" w:rsidRPr="003F3CAF" w:rsidRDefault="00613E9C" w:rsidP="00613E9C">
      <w:pPr>
        <w:pStyle w:val="ListParagraph"/>
        <w:numPr>
          <w:ilvl w:val="0"/>
          <w:numId w:val="1"/>
        </w:numPr>
      </w:pPr>
      <w:r w:rsidRPr="003F3CAF">
        <w:t>make explicit how the project will impact upon the</w:t>
      </w:r>
      <w:r w:rsidR="00CA490A" w:rsidRPr="003F3CAF">
        <w:t xml:space="preserve"> PGR</w:t>
      </w:r>
      <w:r w:rsidR="00D4313F" w:rsidRPr="003F3CAF">
        <w:t xml:space="preserve"> student experience</w:t>
      </w:r>
      <w:r w:rsidR="00CA490A" w:rsidRPr="003F3CAF">
        <w:t>;</w:t>
      </w:r>
    </w:p>
    <w:p w14:paraId="43D3621D" w14:textId="77777777" w:rsidR="00613E9C" w:rsidRDefault="00613E9C" w:rsidP="00613E9C">
      <w:pPr>
        <w:pStyle w:val="ListParagraph"/>
        <w:numPr>
          <w:ilvl w:val="0"/>
          <w:numId w:val="1"/>
        </w:numPr>
      </w:pPr>
      <w:r w:rsidRPr="003F3CAF">
        <w:t xml:space="preserve">make explicit the </w:t>
      </w:r>
      <w:r w:rsidR="00CA490A" w:rsidRPr="003F3CAF">
        <w:t xml:space="preserve">leadership and </w:t>
      </w:r>
      <w:r w:rsidR="00D4313F" w:rsidRPr="003F3CAF">
        <w:t>researcher</w:t>
      </w:r>
      <w:r w:rsidR="00CA490A" w:rsidRPr="003F3CAF">
        <w:t xml:space="preserve"> development opportunities for PGR students involved in the project</w:t>
      </w:r>
      <w:r w:rsidR="00EB2873">
        <w:t>;</w:t>
      </w:r>
    </w:p>
    <w:p w14:paraId="1F67BEAA" w14:textId="77777777" w:rsidR="00EB2873" w:rsidRPr="003F3CAF" w:rsidRDefault="00EB2873" w:rsidP="00613E9C">
      <w:pPr>
        <w:pStyle w:val="ListParagraph"/>
        <w:numPr>
          <w:ilvl w:val="0"/>
          <w:numId w:val="1"/>
        </w:numPr>
      </w:pPr>
      <w:r>
        <w:t xml:space="preserve">make explicit how the project will be made sustainable (i.e., will continue to have an impact on the student experience after its completion). </w:t>
      </w:r>
    </w:p>
    <w:p w14:paraId="6A0A4836" w14:textId="77777777" w:rsidR="00D01F76" w:rsidRPr="003F3CAF" w:rsidRDefault="00613E9C" w:rsidP="00D4313F">
      <w:pPr>
        <w:rPr>
          <w:b/>
        </w:rPr>
      </w:pPr>
      <w:r w:rsidRPr="003F3CAF">
        <w:t>Please</w:t>
      </w:r>
      <w:r w:rsidRPr="003F3CAF">
        <w:rPr>
          <w:b/>
        </w:rPr>
        <w:t xml:space="preserve"> </w:t>
      </w:r>
      <w:r w:rsidRPr="003F3CAF">
        <w:t xml:space="preserve">note that Innovation Fund projects are not a replacement for </w:t>
      </w:r>
      <w:r w:rsidR="00042709" w:rsidRPr="003F3CAF">
        <w:t xml:space="preserve">other </w:t>
      </w:r>
      <w:r w:rsidR="00D4313F" w:rsidRPr="003F3CAF">
        <w:t xml:space="preserve">local </w:t>
      </w:r>
      <w:r w:rsidRPr="003F3CAF">
        <w:t>projects</w:t>
      </w:r>
      <w:r w:rsidR="00D4313F" w:rsidRPr="003F3CAF">
        <w:t xml:space="preserve"> and should not duplicate existing projects</w:t>
      </w:r>
      <w:r w:rsidR="00CB38A7" w:rsidRPr="003F3CAF">
        <w:t>. Projects</w:t>
      </w:r>
      <w:r w:rsidRPr="003F3CAF">
        <w:t xml:space="preserve"> </w:t>
      </w:r>
      <w:r w:rsidR="00CB38A7" w:rsidRPr="003F3CAF">
        <w:t>may</w:t>
      </w:r>
      <w:r w:rsidRPr="003F3CAF">
        <w:t xml:space="preserve"> be used to expand </w:t>
      </w:r>
      <w:r w:rsidR="00D4313F" w:rsidRPr="003F3CAF">
        <w:t xml:space="preserve">upon or restructure </w:t>
      </w:r>
      <w:r w:rsidRPr="003F3CAF">
        <w:t xml:space="preserve">existing </w:t>
      </w:r>
      <w:r w:rsidR="003224FB" w:rsidRPr="003F3CAF">
        <w:t>initiatives</w:t>
      </w:r>
      <w:r w:rsidR="00E07697" w:rsidRPr="003F3CAF">
        <w:t xml:space="preserve"> (including 2013</w:t>
      </w:r>
      <w:r w:rsidR="00FC018D">
        <w:t xml:space="preserve">, </w:t>
      </w:r>
      <w:r w:rsidR="008E6D30">
        <w:t>2014</w:t>
      </w:r>
      <w:r w:rsidR="00FC018D">
        <w:t xml:space="preserve"> or 2015</w:t>
      </w:r>
      <w:r w:rsidR="00E07697" w:rsidRPr="003F3CAF">
        <w:t xml:space="preserve"> funded PGR Innovation Fund projects)</w:t>
      </w:r>
      <w:r w:rsidR="00CB38A7" w:rsidRPr="003F3CAF">
        <w:t xml:space="preserve"> as long as the proposal demonstrates substantial additional development. </w:t>
      </w:r>
    </w:p>
    <w:p w14:paraId="27813242" w14:textId="77777777" w:rsidR="00A7203B" w:rsidRPr="003F3CAF" w:rsidRDefault="00A7203B" w:rsidP="00A7203B">
      <w:r w:rsidRPr="003F3CAF">
        <w:rPr>
          <w:b/>
        </w:rPr>
        <w:t>B. Project management</w:t>
      </w:r>
    </w:p>
    <w:p w14:paraId="2271E45F" w14:textId="77777777" w:rsidR="00EB2F42" w:rsidRPr="003F3CAF" w:rsidRDefault="00653426" w:rsidP="00EB2F42">
      <w:r w:rsidRPr="003F3CAF">
        <w:t xml:space="preserve">This section should show </w:t>
      </w:r>
      <w:r w:rsidR="00D01F76" w:rsidRPr="003F3CAF">
        <w:t>who and what are</w:t>
      </w:r>
      <w:r w:rsidRPr="003F3CAF">
        <w:t xml:space="preserve"> involved in your project, and</w:t>
      </w:r>
      <w:r w:rsidR="00D01F76" w:rsidRPr="003F3CAF">
        <w:t xml:space="preserve"> how and when you will achieve your objectives</w:t>
      </w:r>
      <w:r w:rsidRPr="003F3CAF">
        <w:t xml:space="preserve">.  </w:t>
      </w:r>
      <w:r w:rsidR="00D01F76" w:rsidRPr="003F3CAF">
        <w:t xml:space="preserve">PGR </w:t>
      </w:r>
      <w:r w:rsidR="00EB2F42" w:rsidRPr="003F3CAF">
        <w:t xml:space="preserve">Innovation Fund proposals should: </w:t>
      </w:r>
    </w:p>
    <w:p w14:paraId="0652D48D" w14:textId="77777777" w:rsidR="00D01F76" w:rsidRPr="003F3CAF" w:rsidRDefault="00D01F76" w:rsidP="00872181">
      <w:pPr>
        <w:pStyle w:val="ListParagraph"/>
        <w:numPr>
          <w:ilvl w:val="0"/>
          <w:numId w:val="2"/>
        </w:numPr>
      </w:pPr>
      <w:r w:rsidRPr="003F3CAF">
        <w:t>identify which students will be involved as team members, who will serve as a staff sponsor, and what their respective roles w</w:t>
      </w:r>
      <w:r w:rsidR="006B1AFC" w:rsidRPr="003F3CAF">
        <w:t>ill be. Primary and secondary student leads should be identifie</w:t>
      </w:r>
      <w:r w:rsidR="00EB4273" w:rsidRPr="003F3CAF">
        <w:t>d for purposes of communication with the panel;</w:t>
      </w:r>
    </w:p>
    <w:p w14:paraId="32B0D601" w14:textId="77777777" w:rsidR="006B1AFC" w:rsidRPr="003F3CAF" w:rsidRDefault="006B1AFC" w:rsidP="00872181">
      <w:pPr>
        <w:pStyle w:val="ListParagraph"/>
        <w:numPr>
          <w:ilvl w:val="0"/>
          <w:numId w:val="2"/>
        </w:numPr>
      </w:pPr>
      <w:r w:rsidRPr="003F3CAF">
        <w:t>identify which academic unit(s) are involved in the project and which students are the intended beneficiaries;</w:t>
      </w:r>
    </w:p>
    <w:p w14:paraId="450EA15B" w14:textId="77777777" w:rsidR="006B1AFC" w:rsidRPr="003F3CAF" w:rsidRDefault="006B1AFC" w:rsidP="00872181">
      <w:pPr>
        <w:pStyle w:val="ListParagraph"/>
        <w:numPr>
          <w:ilvl w:val="0"/>
          <w:numId w:val="2"/>
        </w:numPr>
      </w:pPr>
      <w:r w:rsidRPr="003F3CAF">
        <w:t>identify key actions to be taken in the development of the project;</w:t>
      </w:r>
    </w:p>
    <w:p w14:paraId="5D50F45A" w14:textId="77777777" w:rsidR="00085BF0" w:rsidRPr="003F3CAF" w:rsidRDefault="00085BF0" w:rsidP="00872181">
      <w:pPr>
        <w:pStyle w:val="ListParagraph"/>
        <w:numPr>
          <w:ilvl w:val="0"/>
          <w:numId w:val="2"/>
        </w:numPr>
      </w:pPr>
      <w:r w:rsidRPr="003F3CAF">
        <w:t>explain how the project will be made sustainable and will continue to have a positive impact on students beyond the initial year of funding;</w:t>
      </w:r>
    </w:p>
    <w:p w14:paraId="05BB07CD" w14:textId="77777777" w:rsidR="00B50AF6" w:rsidRPr="003F3CAF" w:rsidRDefault="00EB2F42" w:rsidP="00042709">
      <w:pPr>
        <w:pStyle w:val="ListParagraph"/>
        <w:numPr>
          <w:ilvl w:val="0"/>
          <w:numId w:val="2"/>
        </w:numPr>
      </w:pPr>
      <w:r w:rsidRPr="003F3CAF">
        <w:t xml:space="preserve">include a preliminary month-by-month timeline for the project.  This should begin after the announcement of award recipients in </w:t>
      </w:r>
      <w:r w:rsidR="008E6D30">
        <w:t xml:space="preserve">July </w:t>
      </w:r>
      <w:r w:rsidR="00FC018D">
        <w:t>2016</w:t>
      </w:r>
      <w:r w:rsidRPr="003F3CAF">
        <w:t xml:space="preserve"> and note the </w:t>
      </w:r>
      <w:r w:rsidR="00D01F76" w:rsidRPr="003F3CAF">
        <w:t xml:space="preserve">PGR </w:t>
      </w:r>
      <w:r w:rsidRPr="003F3CAF">
        <w:t xml:space="preserve">Innovation Fund </w:t>
      </w:r>
      <w:r w:rsidRPr="003F3CAF">
        <w:lastRenderedPageBreak/>
        <w:t xml:space="preserve">dissemination event in </w:t>
      </w:r>
      <w:r w:rsidR="008E6D30">
        <w:t>April or May 201</w:t>
      </w:r>
      <w:r w:rsidR="00FC018D">
        <w:t>7</w:t>
      </w:r>
      <w:r w:rsidRPr="003F3CAF">
        <w:t xml:space="preserve"> (details of this event will follow in due course)</w:t>
      </w:r>
      <w:r w:rsidR="00042709" w:rsidRPr="003F3CAF">
        <w:t xml:space="preserve"> </w:t>
      </w:r>
      <w:r w:rsidR="00F82372" w:rsidRPr="003F3CAF">
        <w:t xml:space="preserve">and the deadline for the final project report in </w:t>
      </w:r>
      <w:r w:rsidR="00EB2873">
        <w:t>September</w:t>
      </w:r>
      <w:r w:rsidR="008E6D30">
        <w:t xml:space="preserve"> 201</w:t>
      </w:r>
      <w:r w:rsidR="00FC018D">
        <w:t>7</w:t>
      </w:r>
      <w:r w:rsidR="00F82372" w:rsidRPr="003F3CAF">
        <w:t xml:space="preserve">. </w:t>
      </w:r>
      <w:r w:rsidR="00B50AF6" w:rsidRPr="003F3CAF">
        <w:t>Here is an example timeline:</w:t>
      </w:r>
    </w:p>
    <w:tbl>
      <w:tblPr>
        <w:tblStyle w:val="TableGrid"/>
        <w:tblpPr w:leftFromText="180" w:rightFromText="180" w:vertAnchor="text" w:horzAnchor="page" w:tblpX="1782" w:tblpY="497"/>
        <w:tblW w:w="0" w:type="auto"/>
        <w:tblLook w:val="04A0" w:firstRow="1" w:lastRow="0" w:firstColumn="1" w:lastColumn="0" w:noHBand="0" w:noVBand="1"/>
      </w:tblPr>
      <w:tblGrid>
        <w:gridCol w:w="939"/>
        <w:gridCol w:w="616"/>
        <w:gridCol w:w="570"/>
        <w:gridCol w:w="565"/>
        <w:gridCol w:w="606"/>
        <w:gridCol w:w="555"/>
        <w:gridCol w:w="568"/>
        <w:gridCol w:w="562"/>
        <w:gridCol w:w="551"/>
        <w:gridCol w:w="560"/>
        <w:gridCol w:w="712"/>
        <w:gridCol w:w="581"/>
        <w:gridCol w:w="505"/>
      </w:tblGrid>
      <w:tr w:rsidR="00085BF0" w:rsidRPr="003F3CAF" w14:paraId="648669EF" w14:textId="77777777" w:rsidTr="00085BF0">
        <w:trPr>
          <w:trHeight w:val="183"/>
        </w:trPr>
        <w:tc>
          <w:tcPr>
            <w:tcW w:w="939" w:type="dxa"/>
            <w:shd w:val="clear" w:color="auto" w:fill="BFBFBF" w:themeFill="background1" w:themeFillShade="BF"/>
          </w:tcPr>
          <w:p w14:paraId="7326F48C" w14:textId="77777777" w:rsidR="00085BF0" w:rsidRPr="003F3CAF" w:rsidRDefault="00085BF0" w:rsidP="00085BF0">
            <w:pPr>
              <w:rPr>
                <w:b/>
              </w:rPr>
            </w:pPr>
          </w:p>
        </w:tc>
        <w:tc>
          <w:tcPr>
            <w:tcW w:w="616" w:type="dxa"/>
            <w:shd w:val="clear" w:color="auto" w:fill="BFBFBF" w:themeFill="background1" w:themeFillShade="BF"/>
          </w:tcPr>
          <w:p w14:paraId="38809E17" w14:textId="77777777" w:rsidR="00085BF0" w:rsidRPr="003F3CAF" w:rsidRDefault="00085BF0" w:rsidP="00085BF0">
            <w:pPr>
              <w:rPr>
                <w:b/>
              </w:rPr>
            </w:pPr>
            <w:r w:rsidRPr="003F3CAF">
              <w:rPr>
                <w:b/>
              </w:rPr>
              <w:t>June</w:t>
            </w:r>
          </w:p>
        </w:tc>
        <w:tc>
          <w:tcPr>
            <w:tcW w:w="570" w:type="dxa"/>
            <w:shd w:val="clear" w:color="auto" w:fill="BFBFBF" w:themeFill="background1" w:themeFillShade="BF"/>
          </w:tcPr>
          <w:p w14:paraId="393D9C51" w14:textId="77777777" w:rsidR="00085BF0" w:rsidRPr="003F3CAF" w:rsidRDefault="00085BF0" w:rsidP="00085BF0">
            <w:pPr>
              <w:rPr>
                <w:b/>
              </w:rPr>
            </w:pPr>
            <w:r w:rsidRPr="003F3CAF">
              <w:rPr>
                <w:b/>
              </w:rPr>
              <w:t>July</w:t>
            </w:r>
          </w:p>
        </w:tc>
        <w:tc>
          <w:tcPr>
            <w:tcW w:w="565" w:type="dxa"/>
            <w:shd w:val="clear" w:color="auto" w:fill="BFBFBF" w:themeFill="background1" w:themeFillShade="BF"/>
          </w:tcPr>
          <w:p w14:paraId="0BA29F9A" w14:textId="77777777" w:rsidR="00085BF0" w:rsidRPr="003F3CAF" w:rsidRDefault="00085BF0" w:rsidP="00085BF0">
            <w:pPr>
              <w:rPr>
                <w:b/>
              </w:rPr>
            </w:pPr>
            <w:r w:rsidRPr="003F3CAF">
              <w:rPr>
                <w:b/>
              </w:rPr>
              <w:t>Aug</w:t>
            </w:r>
          </w:p>
        </w:tc>
        <w:tc>
          <w:tcPr>
            <w:tcW w:w="606" w:type="dxa"/>
            <w:shd w:val="clear" w:color="auto" w:fill="BFBFBF" w:themeFill="background1" w:themeFillShade="BF"/>
          </w:tcPr>
          <w:p w14:paraId="78D1980E" w14:textId="77777777" w:rsidR="00085BF0" w:rsidRPr="003F3CAF" w:rsidRDefault="00085BF0" w:rsidP="00085BF0">
            <w:pPr>
              <w:rPr>
                <w:b/>
              </w:rPr>
            </w:pPr>
            <w:r w:rsidRPr="003F3CAF">
              <w:rPr>
                <w:b/>
              </w:rPr>
              <w:t>Sept</w:t>
            </w:r>
          </w:p>
        </w:tc>
        <w:tc>
          <w:tcPr>
            <w:tcW w:w="555" w:type="dxa"/>
            <w:shd w:val="clear" w:color="auto" w:fill="BFBFBF" w:themeFill="background1" w:themeFillShade="BF"/>
          </w:tcPr>
          <w:p w14:paraId="1BC34B5F" w14:textId="77777777" w:rsidR="00085BF0" w:rsidRPr="003F3CAF" w:rsidRDefault="00085BF0" w:rsidP="00085BF0">
            <w:pPr>
              <w:rPr>
                <w:b/>
              </w:rPr>
            </w:pPr>
            <w:r w:rsidRPr="003F3CAF">
              <w:rPr>
                <w:b/>
              </w:rPr>
              <w:t>Oct</w:t>
            </w:r>
          </w:p>
        </w:tc>
        <w:tc>
          <w:tcPr>
            <w:tcW w:w="568" w:type="dxa"/>
            <w:shd w:val="clear" w:color="auto" w:fill="BFBFBF" w:themeFill="background1" w:themeFillShade="BF"/>
          </w:tcPr>
          <w:p w14:paraId="2E2F3FC6" w14:textId="77777777" w:rsidR="00085BF0" w:rsidRPr="003F3CAF" w:rsidRDefault="00085BF0" w:rsidP="00085BF0">
            <w:pPr>
              <w:rPr>
                <w:b/>
              </w:rPr>
            </w:pPr>
            <w:r w:rsidRPr="003F3CAF">
              <w:rPr>
                <w:b/>
              </w:rPr>
              <w:t>Nov</w:t>
            </w:r>
          </w:p>
        </w:tc>
        <w:tc>
          <w:tcPr>
            <w:tcW w:w="562" w:type="dxa"/>
            <w:shd w:val="clear" w:color="auto" w:fill="BFBFBF" w:themeFill="background1" w:themeFillShade="BF"/>
          </w:tcPr>
          <w:p w14:paraId="65AE549C" w14:textId="77777777" w:rsidR="00085BF0" w:rsidRPr="003F3CAF" w:rsidRDefault="00085BF0" w:rsidP="00085BF0">
            <w:pPr>
              <w:rPr>
                <w:b/>
              </w:rPr>
            </w:pPr>
            <w:r w:rsidRPr="003F3CAF">
              <w:rPr>
                <w:b/>
              </w:rPr>
              <w:t>Dec</w:t>
            </w:r>
          </w:p>
        </w:tc>
        <w:tc>
          <w:tcPr>
            <w:tcW w:w="551" w:type="dxa"/>
            <w:shd w:val="clear" w:color="auto" w:fill="BFBFBF" w:themeFill="background1" w:themeFillShade="BF"/>
          </w:tcPr>
          <w:p w14:paraId="6BF0E206" w14:textId="77777777" w:rsidR="00085BF0" w:rsidRPr="003F3CAF" w:rsidRDefault="00085BF0" w:rsidP="00085BF0">
            <w:pPr>
              <w:rPr>
                <w:b/>
              </w:rPr>
            </w:pPr>
            <w:r w:rsidRPr="003F3CAF">
              <w:rPr>
                <w:b/>
              </w:rPr>
              <w:t>Jan</w:t>
            </w:r>
          </w:p>
        </w:tc>
        <w:tc>
          <w:tcPr>
            <w:tcW w:w="560" w:type="dxa"/>
            <w:shd w:val="clear" w:color="auto" w:fill="BFBFBF" w:themeFill="background1" w:themeFillShade="BF"/>
          </w:tcPr>
          <w:p w14:paraId="131BFBF7" w14:textId="77777777" w:rsidR="00085BF0" w:rsidRPr="003F3CAF" w:rsidRDefault="00085BF0" w:rsidP="00085BF0">
            <w:pPr>
              <w:rPr>
                <w:b/>
              </w:rPr>
            </w:pPr>
            <w:r w:rsidRPr="003F3CAF">
              <w:rPr>
                <w:b/>
              </w:rPr>
              <w:t>Feb</w:t>
            </w:r>
          </w:p>
        </w:tc>
        <w:tc>
          <w:tcPr>
            <w:tcW w:w="712" w:type="dxa"/>
            <w:shd w:val="clear" w:color="auto" w:fill="BFBFBF" w:themeFill="background1" w:themeFillShade="BF"/>
          </w:tcPr>
          <w:p w14:paraId="339DE8E8" w14:textId="77777777" w:rsidR="00085BF0" w:rsidRPr="003F3CAF" w:rsidRDefault="00085BF0" w:rsidP="00085BF0">
            <w:pPr>
              <w:rPr>
                <w:b/>
              </w:rPr>
            </w:pPr>
            <w:r w:rsidRPr="003F3CAF">
              <w:rPr>
                <w:b/>
              </w:rPr>
              <w:t>March</w:t>
            </w:r>
          </w:p>
        </w:tc>
        <w:tc>
          <w:tcPr>
            <w:tcW w:w="581" w:type="dxa"/>
            <w:shd w:val="clear" w:color="auto" w:fill="BFBFBF" w:themeFill="background1" w:themeFillShade="BF"/>
          </w:tcPr>
          <w:p w14:paraId="4BFCCC45" w14:textId="77777777" w:rsidR="00085BF0" w:rsidRPr="003F3CAF" w:rsidRDefault="00085BF0" w:rsidP="00085BF0">
            <w:pPr>
              <w:rPr>
                <w:b/>
              </w:rPr>
            </w:pPr>
            <w:r w:rsidRPr="003F3CAF">
              <w:rPr>
                <w:b/>
              </w:rPr>
              <w:t>April</w:t>
            </w:r>
          </w:p>
        </w:tc>
        <w:tc>
          <w:tcPr>
            <w:tcW w:w="505" w:type="dxa"/>
            <w:shd w:val="clear" w:color="auto" w:fill="BFBFBF" w:themeFill="background1" w:themeFillShade="BF"/>
          </w:tcPr>
          <w:p w14:paraId="3C35518D" w14:textId="77777777" w:rsidR="00085BF0" w:rsidRPr="003F3CAF" w:rsidRDefault="00085BF0" w:rsidP="00085BF0">
            <w:pPr>
              <w:rPr>
                <w:b/>
              </w:rPr>
            </w:pPr>
            <w:r w:rsidRPr="003F3CAF">
              <w:rPr>
                <w:b/>
              </w:rPr>
              <w:t>July</w:t>
            </w:r>
          </w:p>
        </w:tc>
      </w:tr>
      <w:tr w:rsidR="00085BF0" w:rsidRPr="003F3CAF" w14:paraId="369CDC44" w14:textId="77777777" w:rsidTr="00085BF0">
        <w:trPr>
          <w:trHeight w:val="183"/>
        </w:trPr>
        <w:tc>
          <w:tcPr>
            <w:tcW w:w="939" w:type="dxa"/>
            <w:shd w:val="clear" w:color="auto" w:fill="BFBFBF" w:themeFill="background1" w:themeFillShade="BF"/>
          </w:tcPr>
          <w:p w14:paraId="139ADC41" w14:textId="77777777" w:rsidR="00085BF0" w:rsidRPr="003F3CAF" w:rsidRDefault="00085BF0" w:rsidP="00085BF0">
            <w:pPr>
              <w:rPr>
                <w:b/>
              </w:rPr>
            </w:pPr>
            <w:r w:rsidRPr="003F3CAF">
              <w:rPr>
                <w:b/>
              </w:rPr>
              <w:t>Task 1</w:t>
            </w:r>
          </w:p>
        </w:tc>
        <w:tc>
          <w:tcPr>
            <w:tcW w:w="616" w:type="dxa"/>
          </w:tcPr>
          <w:p w14:paraId="370068B4" w14:textId="77777777" w:rsidR="00085BF0" w:rsidRPr="003F3CAF" w:rsidRDefault="00085BF0" w:rsidP="00085BF0">
            <w:r w:rsidRPr="003F3CAF">
              <w:sym w:font="Wingdings" w:char="F0FC"/>
            </w:r>
          </w:p>
        </w:tc>
        <w:tc>
          <w:tcPr>
            <w:tcW w:w="570" w:type="dxa"/>
          </w:tcPr>
          <w:p w14:paraId="25BD98FC" w14:textId="77777777" w:rsidR="00085BF0" w:rsidRPr="003F3CAF" w:rsidRDefault="00085BF0" w:rsidP="00085BF0">
            <w:r w:rsidRPr="003F3CAF">
              <w:sym w:font="Wingdings" w:char="F0FC"/>
            </w:r>
          </w:p>
        </w:tc>
        <w:tc>
          <w:tcPr>
            <w:tcW w:w="565" w:type="dxa"/>
          </w:tcPr>
          <w:p w14:paraId="75A2BBFB" w14:textId="77777777" w:rsidR="00085BF0" w:rsidRPr="003F3CAF" w:rsidRDefault="00085BF0" w:rsidP="00085BF0"/>
        </w:tc>
        <w:tc>
          <w:tcPr>
            <w:tcW w:w="606" w:type="dxa"/>
          </w:tcPr>
          <w:p w14:paraId="7F12947A" w14:textId="77777777" w:rsidR="00085BF0" w:rsidRPr="003F3CAF" w:rsidRDefault="00085BF0" w:rsidP="00085BF0"/>
        </w:tc>
        <w:tc>
          <w:tcPr>
            <w:tcW w:w="555" w:type="dxa"/>
          </w:tcPr>
          <w:p w14:paraId="06D6F5C0" w14:textId="77777777" w:rsidR="00085BF0" w:rsidRPr="003F3CAF" w:rsidRDefault="00085BF0" w:rsidP="00085BF0"/>
        </w:tc>
        <w:tc>
          <w:tcPr>
            <w:tcW w:w="568" w:type="dxa"/>
          </w:tcPr>
          <w:p w14:paraId="7F9E69BD" w14:textId="77777777" w:rsidR="00085BF0" w:rsidRPr="003F3CAF" w:rsidRDefault="00085BF0" w:rsidP="00085BF0"/>
        </w:tc>
        <w:tc>
          <w:tcPr>
            <w:tcW w:w="562" w:type="dxa"/>
          </w:tcPr>
          <w:p w14:paraId="7B4B7131" w14:textId="77777777" w:rsidR="00085BF0" w:rsidRPr="003F3CAF" w:rsidRDefault="00085BF0" w:rsidP="00085BF0"/>
        </w:tc>
        <w:tc>
          <w:tcPr>
            <w:tcW w:w="551" w:type="dxa"/>
          </w:tcPr>
          <w:p w14:paraId="1842569F" w14:textId="77777777" w:rsidR="00085BF0" w:rsidRPr="003F3CAF" w:rsidRDefault="00085BF0" w:rsidP="00085BF0"/>
        </w:tc>
        <w:tc>
          <w:tcPr>
            <w:tcW w:w="560" w:type="dxa"/>
          </w:tcPr>
          <w:p w14:paraId="4401C1F1" w14:textId="77777777" w:rsidR="00085BF0" w:rsidRPr="003F3CAF" w:rsidRDefault="00085BF0" w:rsidP="00085BF0"/>
        </w:tc>
        <w:tc>
          <w:tcPr>
            <w:tcW w:w="712" w:type="dxa"/>
          </w:tcPr>
          <w:p w14:paraId="127A0C87" w14:textId="77777777" w:rsidR="00085BF0" w:rsidRPr="003F3CAF" w:rsidRDefault="00085BF0" w:rsidP="00085BF0"/>
        </w:tc>
        <w:tc>
          <w:tcPr>
            <w:tcW w:w="581" w:type="dxa"/>
          </w:tcPr>
          <w:p w14:paraId="6F3F3F94" w14:textId="77777777" w:rsidR="00085BF0" w:rsidRPr="003F3CAF" w:rsidRDefault="00085BF0" w:rsidP="00085BF0"/>
        </w:tc>
        <w:tc>
          <w:tcPr>
            <w:tcW w:w="505" w:type="dxa"/>
          </w:tcPr>
          <w:p w14:paraId="6876F4DE" w14:textId="77777777" w:rsidR="00085BF0" w:rsidRPr="003F3CAF" w:rsidRDefault="00085BF0" w:rsidP="00085BF0"/>
        </w:tc>
      </w:tr>
      <w:tr w:rsidR="00085BF0" w:rsidRPr="003F3CAF" w14:paraId="6DAB8ECD" w14:textId="77777777" w:rsidTr="00085BF0">
        <w:trPr>
          <w:trHeight w:val="183"/>
        </w:trPr>
        <w:tc>
          <w:tcPr>
            <w:tcW w:w="939" w:type="dxa"/>
            <w:shd w:val="clear" w:color="auto" w:fill="BFBFBF" w:themeFill="background1" w:themeFillShade="BF"/>
          </w:tcPr>
          <w:p w14:paraId="3ABADA98" w14:textId="77777777" w:rsidR="00085BF0" w:rsidRPr="003F3CAF" w:rsidRDefault="00085BF0" w:rsidP="00085BF0">
            <w:pPr>
              <w:rPr>
                <w:b/>
              </w:rPr>
            </w:pPr>
            <w:r w:rsidRPr="003F3CAF">
              <w:rPr>
                <w:b/>
              </w:rPr>
              <w:t>Task 2</w:t>
            </w:r>
          </w:p>
        </w:tc>
        <w:tc>
          <w:tcPr>
            <w:tcW w:w="616" w:type="dxa"/>
          </w:tcPr>
          <w:p w14:paraId="2D60D468" w14:textId="77777777" w:rsidR="00085BF0" w:rsidRPr="003F3CAF" w:rsidRDefault="00085BF0" w:rsidP="00085BF0"/>
        </w:tc>
        <w:tc>
          <w:tcPr>
            <w:tcW w:w="570" w:type="dxa"/>
          </w:tcPr>
          <w:p w14:paraId="76C175CA" w14:textId="77777777" w:rsidR="00085BF0" w:rsidRPr="003F3CAF" w:rsidRDefault="00085BF0" w:rsidP="00085BF0">
            <w:r w:rsidRPr="003F3CAF">
              <w:sym w:font="Wingdings" w:char="F0FC"/>
            </w:r>
          </w:p>
        </w:tc>
        <w:tc>
          <w:tcPr>
            <w:tcW w:w="565" w:type="dxa"/>
          </w:tcPr>
          <w:p w14:paraId="76D0C8AE" w14:textId="77777777" w:rsidR="00085BF0" w:rsidRPr="003F3CAF" w:rsidRDefault="00085BF0" w:rsidP="00085BF0">
            <w:r w:rsidRPr="003F3CAF">
              <w:sym w:font="Wingdings" w:char="F0FC"/>
            </w:r>
          </w:p>
        </w:tc>
        <w:tc>
          <w:tcPr>
            <w:tcW w:w="606" w:type="dxa"/>
          </w:tcPr>
          <w:p w14:paraId="42AFB69E" w14:textId="77777777" w:rsidR="00085BF0" w:rsidRPr="003F3CAF" w:rsidRDefault="00085BF0" w:rsidP="00085BF0">
            <w:r w:rsidRPr="003F3CAF">
              <w:sym w:font="Wingdings" w:char="F0FC"/>
            </w:r>
          </w:p>
        </w:tc>
        <w:tc>
          <w:tcPr>
            <w:tcW w:w="555" w:type="dxa"/>
          </w:tcPr>
          <w:p w14:paraId="69FDAB87" w14:textId="77777777" w:rsidR="00085BF0" w:rsidRPr="003F3CAF" w:rsidRDefault="00085BF0" w:rsidP="00085BF0"/>
        </w:tc>
        <w:tc>
          <w:tcPr>
            <w:tcW w:w="568" w:type="dxa"/>
          </w:tcPr>
          <w:p w14:paraId="43AA5BF8" w14:textId="77777777" w:rsidR="00085BF0" w:rsidRPr="003F3CAF" w:rsidRDefault="00085BF0" w:rsidP="00085BF0"/>
        </w:tc>
        <w:tc>
          <w:tcPr>
            <w:tcW w:w="562" w:type="dxa"/>
          </w:tcPr>
          <w:p w14:paraId="79971195" w14:textId="77777777" w:rsidR="00085BF0" w:rsidRPr="003F3CAF" w:rsidRDefault="00085BF0" w:rsidP="00085BF0"/>
        </w:tc>
        <w:tc>
          <w:tcPr>
            <w:tcW w:w="551" w:type="dxa"/>
          </w:tcPr>
          <w:p w14:paraId="338A6ED3" w14:textId="77777777" w:rsidR="00085BF0" w:rsidRPr="003F3CAF" w:rsidRDefault="00085BF0" w:rsidP="00085BF0"/>
        </w:tc>
        <w:tc>
          <w:tcPr>
            <w:tcW w:w="560" w:type="dxa"/>
          </w:tcPr>
          <w:p w14:paraId="60CA6B7E" w14:textId="77777777" w:rsidR="00085BF0" w:rsidRPr="003F3CAF" w:rsidRDefault="00085BF0" w:rsidP="00085BF0"/>
        </w:tc>
        <w:tc>
          <w:tcPr>
            <w:tcW w:w="712" w:type="dxa"/>
          </w:tcPr>
          <w:p w14:paraId="508AAE9E" w14:textId="77777777" w:rsidR="00085BF0" w:rsidRPr="003F3CAF" w:rsidRDefault="00085BF0" w:rsidP="00085BF0"/>
        </w:tc>
        <w:tc>
          <w:tcPr>
            <w:tcW w:w="581" w:type="dxa"/>
          </w:tcPr>
          <w:p w14:paraId="7359C82D" w14:textId="77777777" w:rsidR="00085BF0" w:rsidRPr="003F3CAF" w:rsidRDefault="00085BF0" w:rsidP="00085BF0"/>
        </w:tc>
        <w:tc>
          <w:tcPr>
            <w:tcW w:w="505" w:type="dxa"/>
          </w:tcPr>
          <w:p w14:paraId="56614BF3" w14:textId="77777777" w:rsidR="00085BF0" w:rsidRPr="003F3CAF" w:rsidRDefault="00085BF0" w:rsidP="00085BF0"/>
        </w:tc>
      </w:tr>
      <w:tr w:rsidR="00085BF0" w:rsidRPr="003F3CAF" w14:paraId="03262B7A" w14:textId="77777777" w:rsidTr="00085BF0">
        <w:trPr>
          <w:trHeight w:val="195"/>
        </w:trPr>
        <w:tc>
          <w:tcPr>
            <w:tcW w:w="939" w:type="dxa"/>
            <w:shd w:val="clear" w:color="auto" w:fill="BFBFBF" w:themeFill="background1" w:themeFillShade="BF"/>
          </w:tcPr>
          <w:p w14:paraId="69925365" w14:textId="77777777" w:rsidR="00085BF0" w:rsidRPr="003F3CAF" w:rsidRDefault="00085BF0" w:rsidP="00085BF0">
            <w:pPr>
              <w:rPr>
                <w:b/>
              </w:rPr>
            </w:pPr>
            <w:r w:rsidRPr="003F3CAF">
              <w:rPr>
                <w:b/>
              </w:rPr>
              <w:t>Task 3</w:t>
            </w:r>
          </w:p>
        </w:tc>
        <w:tc>
          <w:tcPr>
            <w:tcW w:w="616" w:type="dxa"/>
          </w:tcPr>
          <w:p w14:paraId="2D962C86" w14:textId="77777777" w:rsidR="00085BF0" w:rsidRPr="003F3CAF" w:rsidRDefault="00085BF0" w:rsidP="00085BF0"/>
        </w:tc>
        <w:tc>
          <w:tcPr>
            <w:tcW w:w="570" w:type="dxa"/>
          </w:tcPr>
          <w:p w14:paraId="7536DA8E" w14:textId="77777777" w:rsidR="00085BF0" w:rsidRPr="003F3CAF" w:rsidRDefault="00085BF0" w:rsidP="00085BF0"/>
        </w:tc>
        <w:tc>
          <w:tcPr>
            <w:tcW w:w="565" w:type="dxa"/>
          </w:tcPr>
          <w:p w14:paraId="546B7D89" w14:textId="77777777" w:rsidR="00085BF0" w:rsidRPr="003F3CAF" w:rsidRDefault="00085BF0" w:rsidP="00085BF0">
            <w:r w:rsidRPr="003F3CAF">
              <w:sym w:font="Wingdings" w:char="F0FC"/>
            </w:r>
          </w:p>
        </w:tc>
        <w:tc>
          <w:tcPr>
            <w:tcW w:w="606" w:type="dxa"/>
          </w:tcPr>
          <w:p w14:paraId="3ABBC5AA" w14:textId="77777777" w:rsidR="00085BF0" w:rsidRPr="003F3CAF" w:rsidRDefault="00085BF0" w:rsidP="00085BF0"/>
        </w:tc>
        <w:tc>
          <w:tcPr>
            <w:tcW w:w="555" w:type="dxa"/>
          </w:tcPr>
          <w:p w14:paraId="509ADCE1" w14:textId="77777777" w:rsidR="00085BF0" w:rsidRPr="003F3CAF" w:rsidRDefault="00085BF0" w:rsidP="00085BF0">
            <w:r w:rsidRPr="003F3CAF">
              <w:sym w:font="Wingdings" w:char="F0FC"/>
            </w:r>
          </w:p>
        </w:tc>
        <w:tc>
          <w:tcPr>
            <w:tcW w:w="568" w:type="dxa"/>
          </w:tcPr>
          <w:p w14:paraId="60188093" w14:textId="77777777" w:rsidR="00085BF0" w:rsidRPr="003F3CAF" w:rsidRDefault="00085BF0" w:rsidP="00085BF0"/>
        </w:tc>
        <w:tc>
          <w:tcPr>
            <w:tcW w:w="562" w:type="dxa"/>
          </w:tcPr>
          <w:p w14:paraId="27096344" w14:textId="77777777" w:rsidR="00085BF0" w:rsidRPr="003F3CAF" w:rsidRDefault="00085BF0" w:rsidP="00085BF0">
            <w:r w:rsidRPr="003F3CAF">
              <w:sym w:font="Wingdings" w:char="F0FC"/>
            </w:r>
          </w:p>
        </w:tc>
        <w:tc>
          <w:tcPr>
            <w:tcW w:w="551" w:type="dxa"/>
          </w:tcPr>
          <w:p w14:paraId="2E31F5B4" w14:textId="77777777" w:rsidR="00085BF0" w:rsidRPr="003F3CAF" w:rsidRDefault="00085BF0" w:rsidP="00085BF0"/>
        </w:tc>
        <w:tc>
          <w:tcPr>
            <w:tcW w:w="560" w:type="dxa"/>
          </w:tcPr>
          <w:p w14:paraId="4DABD79A" w14:textId="77777777" w:rsidR="00085BF0" w:rsidRPr="003F3CAF" w:rsidRDefault="00085BF0" w:rsidP="00085BF0"/>
        </w:tc>
        <w:tc>
          <w:tcPr>
            <w:tcW w:w="712" w:type="dxa"/>
          </w:tcPr>
          <w:p w14:paraId="547B0749" w14:textId="77777777" w:rsidR="00085BF0" w:rsidRPr="003F3CAF" w:rsidRDefault="00085BF0" w:rsidP="00085BF0"/>
        </w:tc>
        <w:tc>
          <w:tcPr>
            <w:tcW w:w="581" w:type="dxa"/>
          </w:tcPr>
          <w:p w14:paraId="0ED35B48" w14:textId="77777777" w:rsidR="00085BF0" w:rsidRPr="003F3CAF" w:rsidRDefault="00085BF0" w:rsidP="00085BF0"/>
        </w:tc>
        <w:tc>
          <w:tcPr>
            <w:tcW w:w="505" w:type="dxa"/>
          </w:tcPr>
          <w:p w14:paraId="5D6191E0" w14:textId="77777777" w:rsidR="00085BF0" w:rsidRPr="003F3CAF" w:rsidRDefault="00085BF0" w:rsidP="00085BF0"/>
        </w:tc>
      </w:tr>
      <w:tr w:rsidR="00085BF0" w:rsidRPr="003F3CAF" w14:paraId="314B2C55" w14:textId="77777777" w:rsidTr="00085BF0">
        <w:trPr>
          <w:trHeight w:val="183"/>
        </w:trPr>
        <w:tc>
          <w:tcPr>
            <w:tcW w:w="939" w:type="dxa"/>
            <w:shd w:val="clear" w:color="auto" w:fill="BFBFBF" w:themeFill="background1" w:themeFillShade="BF"/>
          </w:tcPr>
          <w:p w14:paraId="6A5E866A" w14:textId="77777777" w:rsidR="00085BF0" w:rsidRPr="003F3CAF" w:rsidRDefault="00085BF0" w:rsidP="00085BF0">
            <w:pPr>
              <w:rPr>
                <w:b/>
              </w:rPr>
            </w:pPr>
            <w:r w:rsidRPr="003F3CAF">
              <w:rPr>
                <w:b/>
              </w:rPr>
              <w:t>Task 4</w:t>
            </w:r>
          </w:p>
        </w:tc>
        <w:tc>
          <w:tcPr>
            <w:tcW w:w="616" w:type="dxa"/>
          </w:tcPr>
          <w:p w14:paraId="475778F6" w14:textId="77777777" w:rsidR="00085BF0" w:rsidRPr="003F3CAF" w:rsidRDefault="00085BF0" w:rsidP="00085BF0"/>
        </w:tc>
        <w:tc>
          <w:tcPr>
            <w:tcW w:w="570" w:type="dxa"/>
          </w:tcPr>
          <w:p w14:paraId="01C847CB" w14:textId="77777777" w:rsidR="00085BF0" w:rsidRPr="003F3CAF" w:rsidRDefault="00085BF0" w:rsidP="00085BF0"/>
        </w:tc>
        <w:tc>
          <w:tcPr>
            <w:tcW w:w="565" w:type="dxa"/>
          </w:tcPr>
          <w:p w14:paraId="7B76E2BA" w14:textId="77777777" w:rsidR="00085BF0" w:rsidRPr="003F3CAF" w:rsidRDefault="00085BF0" w:rsidP="00085BF0"/>
        </w:tc>
        <w:tc>
          <w:tcPr>
            <w:tcW w:w="606" w:type="dxa"/>
          </w:tcPr>
          <w:p w14:paraId="1AE4EB51" w14:textId="77777777" w:rsidR="00085BF0" w:rsidRPr="003F3CAF" w:rsidRDefault="00085BF0" w:rsidP="00085BF0"/>
        </w:tc>
        <w:tc>
          <w:tcPr>
            <w:tcW w:w="555" w:type="dxa"/>
          </w:tcPr>
          <w:p w14:paraId="5B2442A3" w14:textId="77777777" w:rsidR="00085BF0" w:rsidRPr="003F3CAF" w:rsidRDefault="00085BF0" w:rsidP="00085BF0">
            <w:r w:rsidRPr="003F3CAF">
              <w:sym w:font="Wingdings" w:char="F0FC"/>
            </w:r>
          </w:p>
        </w:tc>
        <w:tc>
          <w:tcPr>
            <w:tcW w:w="568" w:type="dxa"/>
          </w:tcPr>
          <w:p w14:paraId="191D5A9B" w14:textId="77777777" w:rsidR="00085BF0" w:rsidRPr="003F3CAF" w:rsidRDefault="00085BF0" w:rsidP="00085BF0">
            <w:r w:rsidRPr="003F3CAF">
              <w:sym w:font="Wingdings" w:char="F0FC"/>
            </w:r>
          </w:p>
        </w:tc>
        <w:tc>
          <w:tcPr>
            <w:tcW w:w="562" w:type="dxa"/>
          </w:tcPr>
          <w:p w14:paraId="1629BBA9" w14:textId="77777777" w:rsidR="00085BF0" w:rsidRPr="003F3CAF" w:rsidRDefault="00085BF0" w:rsidP="00085BF0">
            <w:r w:rsidRPr="003F3CAF">
              <w:sym w:font="Wingdings" w:char="F0FC"/>
            </w:r>
          </w:p>
        </w:tc>
        <w:tc>
          <w:tcPr>
            <w:tcW w:w="551" w:type="dxa"/>
          </w:tcPr>
          <w:p w14:paraId="5A110395" w14:textId="77777777" w:rsidR="00085BF0" w:rsidRPr="003F3CAF" w:rsidRDefault="00085BF0" w:rsidP="00085BF0">
            <w:r w:rsidRPr="003F3CAF">
              <w:sym w:font="Wingdings" w:char="F0FC"/>
            </w:r>
          </w:p>
        </w:tc>
        <w:tc>
          <w:tcPr>
            <w:tcW w:w="560" w:type="dxa"/>
          </w:tcPr>
          <w:p w14:paraId="59C34604" w14:textId="77777777" w:rsidR="00085BF0" w:rsidRPr="003F3CAF" w:rsidRDefault="00085BF0" w:rsidP="00085BF0">
            <w:r w:rsidRPr="003F3CAF">
              <w:sym w:font="Wingdings" w:char="F0FC"/>
            </w:r>
          </w:p>
        </w:tc>
        <w:tc>
          <w:tcPr>
            <w:tcW w:w="712" w:type="dxa"/>
          </w:tcPr>
          <w:p w14:paraId="3361EDF5" w14:textId="77777777" w:rsidR="00085BF0" w:rsidRPr="003F3CAF" w:rsidRDefault="00085BF0" w:rsidP="00085BF0">
            <w:r w:rsidRPr="003F3CAF">
              <w:sym w:font="Wingdings" w:char="F0FC"/>
            </w:r>
          </w:p>
        </w:tc>
        <w:tc>
          <w:tcPr>
            <w:tcW w:w="581" w:type="dxa"/>
          </w:tcPr>
          <w:p w14:paraId="4EF29610" w14:textId="77777777" w:rsidR="00085BF0" w:rsidRPr="003F3CAF" w:rsidRDefault="00085BF0" w:rsidP="00085BF0"/>
        </w:tc>
        <w:tc>
          <w:tcPr>
            <w:tcW w:w="505" w:type="dxa"/>
          </w:tcPr>
          <w:p w14:paraId="4B73B748" w14:textId="77777777" w:rsidR="00085BF0" w:rsidRPr="003F3CAF" w:rsidRDefault="00085BF0" w:rsidP="00085BF0"/>
        </w:tc>
      </w:tr>
      <w:tr w:rsidR="00085BF0" w:rsidRPr="003F3CAF" w14:paraId="621456CD" w14:textId="77777777" w:rsidTr="00085BF0">
        <w:trPr>
          <w:trHeight w:val="195"/>
        </w:trPr>
        <w:tc>
          <w:tcPr>
            <w:tcW w:w="939" w:type="dxa"/>
            <w:shd w:val="clear" w:color="auto" w:fill="BFBFBF" w:themeFill="background1" w:themeFillShade="BF"/>
          </w:tcPr>
          <w:p w14:paraId="2BF0974A" w14:textId="77777777" w:rsidR="00085BF0" w:rsidRPr="003F3CAF" w:rsidRDefault="00085BF0" w:rsidP="00085BF0">
            <w:pPr>
              <w:rPr>
                <w:b/>
              </w:rPr>
            </w:pPr>
            <w:r w:rsidRPr="003F3CAF">
              <w:rPr>
                <w:b/>
              </w:rPr>
              <w:t>Team meetings</w:t>
            </w:r>
          </w:p>
        </w:tc>
        <w:tc>
          <w:tcPr>
            <w:tcW w:w="616" w:type="dxa"/>
          </w:tcPr>
          <w:p w14:paraId="47E8C6A0" w14:textId="77777777" w:rsidR="00085BF0" w:rsidRPr="003F3CAF" w:rsidRDefault="00085BF0" w:rsidP="00085BF0">
            <w:r w:rsidRPr="003F3CAF">
              <w:sym w:font="Wingdings" w:char="F0FC"/>
            </w:r>
          </w:p>
        </w:tc>
        <w:tc>
          <w:tcPr>
            <w:tcW w:w="570" w:type="dxa"/>
          </w:tcPr>
          <w:p w14:paraId="4818D2AC" w14:textId="77777777" w:rsidR="00085BF0" w:rsidRPr="003F3CAF" w:rsidRDefault="00085BF0" w:rsidP="00085BF0"/>
        </w:tc>
        <w:tc>
          <w:tcPr>
            <w:tcW w:w="565" w:type="dxa"/>
          </w:tcPr>
          <w:p w14:paraId="7B56F58F" w14:textId="77777777" w:rsidR="00085BF0" w:rsidRPr="003F3CAF" w:rsidRDefault="00085BF0" w:rsidP="00085BF0">
            <w:r w:rsidRPr="003F3CAF">
              <w:sym w:font="Wingdings" w:char="F0FC"/>
            </w:r>
          </w:p>
        </w:tc>
        <w:tc>
          <w:tcPr>
            <w:tcW w:w="606" w:type="dxa"/>
          </w:tcPr>
          <w:p w14:paraId="5217706D" w14:textId="77777777" w:rsidR="00085BF0" w:rsidRPr="003F3CAF" w:rsidRDefault="00085BF0" w:rsidP="00085BF0"/>
        </w:tc>
        <w:tc>
          <w:tcPr>
            <w:tcW w:w="555" w:type="dxa"/>
          </w:tcPr>
          <w:p w14:paraId="6840DAA4" w14:textId="77777777" w:rsidR="00085BF0" w:rsidRPr="003F3CAF" w:rsidRDefault="00085BF0" w:rsidP="00085BF0">
            <w:r w:rsidRPr="003F3CAF">
              <w:sym w:font="Wingdings" w:char="F0FC"/>
            </w:r>
          </w:p>
        </w:tc>
        <w:tc>
          <w:tcPr>
            <w:tcW w:w="568" w:type="dxa"/>
          </w:tcPr>
          <w:p w14:paraId="1B10A5A4" w14:textId="77777777" w:rsidR="00085BF0" w:rsidRPr="003F3CAF" w:rsidRDefault="00085BF0" w:rsidP="00085BF0"/>
        </w:tc>
        <w:tc>
          <w:tcPr>
            <w:tcW w:w="562" w:type="dxa"/>
          </w:tcPr>
          <w:p w14:paraId="68AF32CF" w14:textId="77777777" w:rsidR="00085BF0" w:rsidRPr="003F3CAF" w:rsidRDefault="00085BF0" w:rsidP="00085BF0">
            <w:r w:rsidRPr="003F3CAF">
              <w:sym w:font="Wingdings" w:char="F0FC"/>
            </w:r>
          </w:p>
        </w:tc>
        <w:tc>
          <w:tcPr>
            <w:tcW w:w="551" w:type="dxa"/>
          </w:tcPr>
          <w:p w14:paraId="243D0BD0" w14:textId="77777777" w:rsidR="00085BF0" w:rsidRPr="003F3CAF" w:rsidRDefault="00085BF0" w:rsidP="00085BF0"/>
        </w:tc>
        <w:tc>
          <w:tcPr>
            <w:tcW w:w="560" w:type="dxa"/>
          </w:tcPr>
          <w:p w14:paraId="54FAF185" w14:textId="77777777" w:rsidR="00085BF0" w:rsidRPr="003F3CAF" w:rsidRDefault="00085BF0" w:rsidP="00085BF0">
            <w:r w:rsidRPr="003F3CAF">
              <w:sym w:font="Wingdings" w:char="F0FC"/>
            </w:r>
          </w:p>
        </w:tc>
        <w:tc>
          <w:tcPr>
            <w:tcW w:w="712" w:type="dxa"/>
          </w:tcPr>
          <w:p w14:paraId="3A1055AE" w14:textId="77777777" w:rsidR="00085BF0" w:rsidRPr="003F3CAF" w:rsidRDefault="00085BF0" w:rsidP="00085BF0">
            <w:r w:rsidRPr="003F3CAF">
              <w:sym w:font="Wingdings" w:char="F0FC"/>
            </w:r>
          </w:p>
        </w:tc>
        <w:tc>
          <w:tcPr>
            <w:tcW w:w="581" w:type="dxa"/>
          </w:tcPr>
          <w:p w14:paraId="1FB3D04D" w14:textId="77777777" w:rsidR="00085BF0" w:rsidRPr="003F3CAF" w:rsidRDefault="00085BF0" w:rsidP="00085BF0"/>
        </w:tc>
        <w:tc>
          <w:tcPr>
            <w:tcW w:w="505" w:type="dxa"/>
          </w:tcPr>
          <w:p w14:paraId="504AD684" w14:textId="77777777" w:rsidR="00085BF0" w:rsidRPr="003F3CAF" w:rsidRDefault="00085BF0" w:rsidP="00085BF0"/>
        </w:tc>
      </w:tr>
      <w:tr w:rsidR="00085BF0" w:rsidRPr="003F3CAF" w14:paraId="1BB0A297" w14:textId="77777777" w:rsidTr="00085BF0">
        <w:trPr>
          <w:trHeight w:val="195"/>
        </w:trPr>
        <w:tc>
          <w:tcPr>
            <w:tcW w:w="939" w:type="dxa"/>
            <w:shd w:val="clear" w:color="auto" w:fill="BFBFBF" w:themeFill="background1" w:themeFillShade="BF"/>
          </w:tcPr>
          <w:p w14:paraId="4152CFF0" w14:textId="77777777" w:rsidR="00085BF0" w:rsidRPr="003F3CAF" w:rsidRDefault="00085BF0" w:rsidP="00085BF0">
            <w:pPr>
              <w:rPr>
                <w:b/>
              </w:rPr>
            </w:pPr>
            <w:r w:rsidRPr="003F3CAF">
              <w:rPr>
                <w:b/>
              </w:rPr>
              <w:t>Event</w:t>
            </w:r>
          </w:p>
        </w:tc>
        <w:tc>
          <w:tcPr>
            <w:tcW w:w="616" w:type="dxa"/>
          </w:tcPr>
          <w:p w14:paraId="20FFFF62" w14:textId="77777777" w:rsidR="00085BF0" w:rsidRPr="003F3CAF" w:rsidRDefault="00085BF0" w:rsidP="00085BF0"/>
        </w:tc>
        <w:tc>
          <w:tcPr>
            <w:tcW w:w="570" w:type="dxa"/>
          </w:tcPr>
          <w:p w14:paraId="17F51A3C" w14:textId="77777777" w:rsidR="00085BF0" w:rsidRPr="003F3CAF" w:rsidRDefault="00085BF0" w:rsidP="00085BF0"/>
        </w:tc>
        <w:tc>
          <w:tcPr>
            <w:tcW w:w="565" w:type="dxa"/>
          </w:tcPr>
          <w:p w14:paraId="30FC3C26" w14:textId="77777777" w:rsidR="00085BF0" w:rsidRPr="003F3CAF" w:rsidRDefault="00085BF0" w:rsidP="00085BF0"/>
        </w:tc>
        <w:tc>
          <w:tcPr>
            <w:tcW w:w="606" w:type="dxa"/>
          </w:tcPr>
          <w:p w14:paraId="579C5B2A" w14:textId="77777777" w:rsidR="00085BF0" w:rsidRPr="003F3CAF" w:rsidRDefault="00085BF0" w:rsidP="00085BF0"/>
        </w:tc>
        <w:tc>
          <w:tcPr>
            <w:tcW w:w="555" w:type="dxa"/>
          </w:tcPr>
          <w:p w14:paraId="24624089" w14:textId="77777777" w:rsidR="00085BF0" w:rsidRPr="003F3CAF" w:rsidRDefault="00085BF0" w:rsidP="00085BF0"/>
        </w:tc>
        <w:tc>
          <w:tcPr>
            <w:tcW w:w="568" w:type="dxa"/>
          </w:tcPr>
          <w:p w14:paraId="68529F49" w14:textId="77777777" w:rsidR="00085BF0" w:rsidRPr="003F3CAF" w:rsidRDefault="00085BF0" w:rsidP="00085BF0"/>
        </w:tc>
        <w:tc>
          <w:tcPr>
            <w:tcW w:w="562" w:type="dxa"/>
          </w:tcPr>
          <w:p w14:paraId="44B5935A" w14:textId="77777777" w:rsidR="00085BF0" w:rsidRPr="003F3CAF" w:rsidRDefault="00085BF0" w:rsidP="00085BF0"/>
        </w:tc>
        <w:tc>
          <w:tcPr>
            <w:tcW w:w="551" w:type="dxa"/>
          </w:tcPr>
          <w:p w14:paraId="04E2C9C0" w14:textId="77777777" w:rsidR="00085BF0" w:rsidRPr="003F3CAF" w:rsidRDefault="00085BF0" w:rsidP="00085BF0"/>
        </w:tc>
        <w:tc>
          <w:tcPr>
            <w:tcW w:w="560" w:type="dxa"/>
          </w:tcPr>
          <w:p w14:paraId="0B628D5D" w14:textId="77777777" w:rsidR="00085BF0" w:rsidRPr="003F3CAF" w:rsidRDefault="00085BF0" w:rsidP="00085BF0"/>
        </w:tc>
        <w:tc>
          <w:tcPr>
            <w:tcW w:w="712" w:type="dxa"/>
          </w:tcPr>
          <w:p w14:paraId="5ED5EE9E" w14:textId="77777777" w:rsidR="00085BF0" w:rsidRPr="003F3CAF" w:rsidRDefault="00085BF0" w:rsidP="00085BF0"/>
        </w:tc>
        <w:tc>
          <w:tcPr>
            <w:tcW w:w="581" w:type="dxa"/>
          </w:tcPr>
          <w:p w14:paraId="50300854" w14:textId="77777777" w:rsidR="00085BF0" w:rsidRPr="003F3CAF" w:rsidRDefault="00085BF0" w:rsidP="00085BF0">
            <w:r w:rsidRPr="003F3CAF">
              <w:sym w:font="Wingdings" w:char="F0FC"/>
            </w:r>
          </w:p>
        </w:tc>
        <w:tc>
          <w:tcPr>
            <w:tcW w:w="505" w:type="dxa"/>
          </w:tcPr>
          <w:p w14:paraId="5DBC4BB1" w14:textId="77777777" w:rsidR="00085BF0" w:rsidRPr="003F3CAF" w:rsidRDefault="00085BF0" w:rsidP="00085BF0"/>
        </w:tc>
      </w:tr>
      <w:tr w:rsidR="00085BF0" w:rsidRPr="003F3CAF" w14:paraId="79A030DA" w14:textId="77777777" w:rsidTr="00085BF0">
        <w:trPr>
          <w:trHeight w:val="195"/>
        </w:trPr>
        <w:tc>
          <w:tcPr>
            <w:tcW w:w="939" w:type="dxa"/>
            <w:shd w:val="clear" w:color="auto" w:fill="BFBFBF" w:themeFill="background1" w:themeFillShade="BF"/>
          </w:tcPr>
          <w:p w14:paraId="625A33CD" w14:textId="77777777" w:rsidR="00085BF0" w:rsidRPr="003F3CAF" w:rsidRDefault="00085BF0" w:rsidP="00085BF0">
            <w:pPr>
              <w:rPr>
                <w:b/>
              </w:rPr>
            </w:pPr>
            <w:r w:rsidRPr="003F3CAF">
              <w:rPr>
                <w:b/>
              </w:rPr>
              <w:t>Report</w:t>
            </w:r>
          </w:p>
        </w:tc>
        <w:tc>
          <w:tcPr>
            <w:tcW w:w="616" w:type="dxa"/>
          </w:tcPr>
          <w:p w14:paraId="39821B1C" w14:textId="77777777" w:rsidR="00085BF0" w:rsidRPr="003F3CAF" w:rsidRDefault="00085BF0" w:rsidP="00085BF0"/>
        </w:tc>
        <w:tc>
          <w:tcPr>
            <w:tcW w:w="570" w:type="dxa"/>
          </w:tcPr>
          <w:p w14:paraId="4F56E0A1" w14:textId="77777777" w:rsidR="00085BF0" w:rsidRPr="003F3CAF" w:rsidRDefault="00085BF0" w:rsidP="00085BF0"/>
        </w:tc>
        <w:tc>
          <w:tcPr>
            <w:tcW w:w="565" w:type="dxa"/>
          </w:tcPr>
          <w:p w14:paraId="52F46A10" w14:textId="77777777" w:rsidR="00085BF0" w:rsidRPr="003F3CAF" w:rsidRDefault="00085BF0" w:rsidP="00085BF0"/>
        </w:tc>
        <w:tc>
          <w:tcPr>
            <w:tcW w:w="606" w:type="dxa"/>
          </w:tcPr>
          <w:p w14:paraId="0595BF08" w14:textId="77777777" w:rsidR="00085BF0" w:rsidRPr="003F3CAF" w:rsidRDefault="00085BF0" w:rsidP="00085BF0"/>
        </w:tc>
        <w:tc>
          <w:tcPr>
            <w:tcW w:w="555" w:type="dxa"/>
          </w:tcPr>
          <w:p w14:paraId="5CCE59DD" w14:textId="77777777" w:rsidR="00085BF0" w:rsidRPr="003F3CAF" w:rsidRDefault="00085BF0" w:rsidP="00085BF0"/>
        </w:tc>
        <w:tc>
          <w:tcPr>
            <w:tcW w:w="568" w:type="dxa"/>
          </w:tcPr>
          <w:p w14:paraId="735A69D2" w14:textId="77777777" w:rsidR="00085BF0" w:rsidRPr="003F3CAF" w:rsidRDefault="00085BF0" w:rsidP="00085BF0"/>
        </w:tc>
        <w:tc>
          <w:tcPr>
            <w:tcW w:w="562" w:type="dxa"/>
          </w:tcPr>
          <w:p w14:paraId="6E9A84C3" w14:textId="77777777" w:rsidR="00085BF0" w:rsidRPr="003F3CAF" w:rsidRDefault="00085BF0" w:rsidP="00085BF0"/>
        </w:tc>
        <w:tc>
          <w:tcPr>
            <w:tcW w:w="551" w:type="dxa"/>
          </w:tcPr>
          <w:p w14:paraId="38E42733" w14:textId="77777777" w:rsidR="00085BF0" w:rsidRPr="003F3CAF" w:rsidRDefault="00085BF0" w:rsidP="00085BF0"/>
        </w:tc>
        <w:tc>
          <w:tcPr>
            <w:tcW w:w="560" w:type="dxa"/>
          </w:tcPr>
          <w:p w14:paraId="23C09AD5" w14:textId="77777777" w:rsidR="00085BF0" w:rsidRPr="003F3CAF" w:rsidRDefault="00085BF0" w:rsidP="00085BF0"/>
        </w:tc>
        <w:tc>
          <w:tcPr>
            <w:tcW w:w="712" w:type="dxa"/>
          </w:tcPr>
          <w:p w14:paraId="2F00A5E9" w14:textId="77777777" w:rsidR="00085BF0" w:rsidRPr="003F3CAF" w:rsidRDefault="00085BF0" w:rsidP="00085BF0"/>
        </w:tc>
        <w:tc>
          <w:tcPr>
            <w:tcW w:w="581" w:type="dxa"/>
          </w:tcPr>
          <w:p w14:paraId="46E9AEE4" w14:textId="77777777" w:rsidR="00085BF0" w:rsidRPr="003F3CAF" w:rsidRDefault="00085BF0" w:rsidP="00085BF0"/>
        </w:tc>
        <w:tc>
          <w:tcPr>
            <w:tcW w:w="505" w:type="dxa"/>
          </w:tcPr>
          <w:p w14:paraId="0DE7331A" w14:textId="77777777" w:rsidR="00085BF0" w:rsidRPr="003F3CAF" w:rsidRDefault="00085BF0" w:rsidP="00085BF0">
            <w:r w:rsidRPr="003F3CAF">
              <w:sym w:font="Wingdings" w:char="F0FC"/>
            </w:r>
          </w:p>
        </w:tc>
      </w:tr>
    </w:tbl>
    <w:p w14:paraId="117F152F" w14:textId="77777777" w:rsidR="00085BF0" w:rsidRPr="003F3CAF" w:rsidRDefault="00085BF0" w:rsidP="00A7203B">
      <w:pPr>
        <w:rPr>
          <w:b/>
        </w:rPr>
      </w:pPr>
    </w:p>
    <w:p w14:paraId="248D0AC2" w14:textId="77777777" w:rsidR="005607C1" w:rsidRDefault="005607C1" w:rsidP="00A7203B">
      <w:pPr>
        <w:rPr>
          <w:b/>
        </w:rPr>
      </w:pPr>
    </w:p>
    <w:p w14:paraId="535C5476" w14:textId="77777777" w:rsidR="00A7203B" w:rsidRPr="003F3CAF" w:rsidRDefault="00A7203B" w:rsidP="00A7203B">
      <w:r w:rsidRPr="003F3CAF">
        <w:rPr>
          <w:b/>
        </w:rPr>
        <w:t>C. Support and funding</w:t>
      </w:r>
    </w:p>
    <w:p w14:paraId="1821090A" w14:textId="77777777" w:rsidR="00BB2CA8" w:rsidRPr="003F3CAF" w:rsidRDefault="00653426" w:rsidP="00653426">
      <w:r w:rsidRPr="003F3CAF">
        <w:t xml:space="preserve">This section should clarify the </w:t>
      </w:r>
      <w:r w:rsidR="006A39C5" w:rsidRPr="003F3CAF">
        <w:t xml:space="preserve">amount of funding requested and show how it will be used.  It should also identify any other support </w:t>
      </w:r>
      <w:r w:rsidR="00BB2CA8" w:rsidRPr="003F3CAF">
        <w:t xml:space="preserve">that already exists from academic unit(s) to complete the </w:t>
      </w:r>
      <w:r w:rsidR="00C363C6" w:rsidRPr="003F3CAF">
        <w:t xml:space="preserve">project </w:t>
      </w:r>
      <w:r w:rsidR="00C363C6">
        <w:t xml:space="preserve">(e.g. funding pledged by the </w:t>
      </w:r>
      <w:r w:rsidR="00BB2CA8" w:rsidRPr="003F3CAF">
        <w:t xml:space="preserve">relevant </w:t>
      </w:r>
      <w:r w:rsidR="00EB4273" w:rsidRPr="003F3CAF">
        <w:t>Head</w:t>
      </w:r>
      <w:r w:rsidR="00CB38A7" w:rsidRPr="003F3CAF">
        <w:t>(s)</w:t>
      </w:r>
      <w:r w:rsidR="00EB4273" w:rsidRPr="003F3CAF">
        <w:t xml:space="preserve"> of School/Director</w:t>
      </w:r>
      <w:r w:rsidR="00CB38A7" w:rsidRPr="003F3CAF">
        <w:t>(s)</w:t>
      </w:r>
      <w:r w:rsidR="00EB4273" w:rsidRPr="003F3CAF">
        <w:t xml:space="preserve"> of Institute</w:t>
      </w:r>
      <w:r w:rsidR="00C363C6">
        <w:t xml:space="preserve">). </w:t>
      </w:r>
      <w:r w:rsidR="00BB2CA8" w:rsidRPr="003F3CAF">
        <w:t xml:space="preserve">PGR Innovation Fund proposals should: </w:t>
      </w:r>
    </w:p>
    <w:p w14:paraId="466473C3" w14:textId="77777777" w:rsidR="00BB2CA8" w:rsidRPr="003F3CAF" w:rsidRDefault="00653426" w:rsidP="00653426">
      <w:pPr>
        <w:pStyle w:val="ListParagraph"/>
        <w:numPr>
          <w:ilvl w:val="0"/>
          <w:numId w:val="1"/>
        </w:numPr>
      </w:pPr>
      <w:r w:rsidRPr="003F3CAF">
        <w:t>identify how much funding is sought and how the funding will be used</w:t>
      </w:r>
      <w:r w:rsidR="00B03E03" w:rsidRPr="003F3CAF">
        <w:t xml:space="preserve">.  It is anticipated that 5-8 </w:t>
      </w:r>
      <w:r w:rsidRPr="003F3CAF">
        <w:t>projects w</w:t>
      </w:r>
      <w:r w:rsidR="00B06838" w:rsidRPr="003F3CAF">
        <w:t>ill be funded, each for up to £4</w:t>
      </w:r>
      <w:r w:rsidRPr="003F3CAF">
        <w:t>k</w:t>
      </w:r>
      <w:r w:rsidR="00F31902" w:rsidRPr="003F3CAF">
        <w:t>, but projects do not have to requ</w:t>
      </w:r>
      <w:r w:rsidR="00B06838" w:rsidRPr="003F3CAF">
        <w:t>est the maximum £4</w:t>
      </w:r>
      <w:r w:rsidR="00F31902" w:rsidRPr="003F3CAF">
        <w:t>k funding</w:t>
      </w:r>
      <w:r w:rsidRPr="003F3CAF">
        <w:t>.  The panel will consider all funding requests based on the rat</w:t>
      </w:r>
      <w:r w:rsidR="00BB2CA8" w:rsidRPr="003F3CAF">
        <w:t>ionale offered by project teams</w:t>
      </w:r>
      <w:r w:rsidRPr="003F3CAF">
        <w:t xml:space="preserve"> and may ask teams to revise their initial </w:t>
      </w:r>
      <w:r w:rsidR="00BB2CA8" w:rsidRPr="003F3CAF">
        <w:t xml:space="preserve">cost projections.  With sound justification, for example, projects may request funding to purchase equipment, fund travel, </w:t>
      </w:r>
      <w:r w:rsidR="00CB38A7" w:rsidRPr="003F3CAF">
        <w:t>pay a visiting speaker</w:t>
      </w:r>
      <w:r w:rsidR="00BC3132" w:rsidRPr="003F3CAF">
        <w:t>, or organise an event. It may also be appropriate to fund student interns</w:t>
      </w:r>
      <w:r w:rsidR="00B50AF6" w:rsidRPr="003F3CAF">
        <w:t xml:space="preserve"> or short-term clerical assistance. </w:t>
      </w:r>
      <w:r w:rsidR="0051417D" w:rsidRPr="003F3CAF">
        <w:rPr>
          <w:b/>
        </w:rPr>
        <w:t>Students cannot be paid for their own time.</w:t>
      </w:r>
      <w:r w:rsidR="0051417D" w:rsidRPr="003F3CAF">
        <w:t xml:space="preserve"> </w:t>
      </w:r>
    </w:p>
    <w:p w14:paraId="16B9E359" w14:textId="77777777" w:rsidR="00653426" w:rsidRPr="003F3CAF" w:rsidRDefault="00653426" w:rsidP="00BC3132">
      <w:pPr>
        <w:pStyle w:val="ListParagraph"/>
        <w:numPr>
          <w:ilvl w:val="0"/>
          <w:numId w:val="1"/>
        </w:numPr>
      </w:pPr>
      <w:r w:rsidRPr="003F3CAF">
        <w:t xml:space="preserve">give a breakdown of costs with sufficient detail to demonstrate that the proposal has </w:t>
      </w:r>
      <w:r w:rsidR="0042121B" w:rsidRPr="003F3CAF">
        <w:t>considered all necessary expenses.  For example,</w:t>
      </w:r>
      <w:r w:rsidR="00EB4273" w:rsidRPr="003F3CAF">
        <w:t xml:space="preserve"> a request for an intern’s </w:t>
      </w:r>
      <w:r w:rsidRPr="003F3CAF">
        <w:t xml:space="preserve">time should show the amount of time multiplied by the </w:t>
      </w:r>
      <w:r w:rsidR="00EB4273" w:rsidRPr="003F3CAF">
        <w:t>hourly wage</w:t>
      </w:r>
      <w:r w:rsidRPr="003F3CAF">
        <w:t xml:space="preserve">, rather than ‘estimated £2k </w:t>
      </w:r>
      <w:r w:rsidR="00EB4273" w:rsidRPr="003F3CAF">
        <w:t>intern</w:t>
      </w:r>
      <w:r w:rsidRPr="003F3CAF">
        <w:t xml:space="preserve"> costs’</w:t>
      </w:r>
      <w:r w:rsidR="001867F8" w:rsidRPr="003F3CAF">
        <w:t>.  Here is an example breakdown of costs</w:t>
      </w:r>
      <w:r w:rsidR="00F31902" w:rsidRPr="003F3CAF">
        <w:t>:</w:t>
      </w:r>
    </w:p>
    <w:p w14:paraId="74538932" w14:textId="77777777" w:rsidR="00085BF0" w:rsidRPr="003F3CAF" w:rsidRDefault="00085BF0" w:rsidP="00085BF0">
      <w:pPr>
        <w:pStyle w:val="ListParagraph"/>
      </w:pPr>
    </w:p>
    <w:tbl>
      <w:tblPr>
        <w:tblStyle w:val="TableGrid"/>
        <w:tblW w:w="0" w:type="auto"/>
        <w:tblLook w:val="04A0" w:firstRow="1" w:lastRow="0" w:firstColumn="1" w:lastColumn="0" w:noHBand="0" w:noVBand="1"/>
      </w:tblPr>
      <w:tblGrid>
        <w:gridCol w:w="3971"/>
        <w:gridCol w:w="3290"/>
        <w:gridCol w:w="1144"/>
      </w:tblGrid>
      <w:tr w:rsidR="001867F8" w:rsidRPr="003F3CAF" w14:paraId="5D9ECDCD" w14:textId="77777777" w:rsidTr="00085BF0">
        <w:trPr>
          <w:trHeight w:val="158"/>
        </w:trPr>
        <w:tc>
          <w:tcPr>
            <w:tcW w:w="3971" w:type="dxa"/>
            <w:shd w:val="clear" w:color="auto" w:fill="BFBFBF" w:themeFill="background1" w:themeFillShade="BF"/>
          </w:tcPr>
          <w:p w14:paraId="43C34863" w14:textId="77777777" w:rsidR="001867F8" w:rsidRPr="003F3CAF" w:rsidRDefault="001867F8" w:rsidP="00E24A75">
            <w:pPr>
              <w:rPr>
                <w:b/>
              </w:rPr>
            </w:pPr>
            <w:r w:rsidRPr="003F3CAF">
              <w:rPr>
                <w:b/>
              </w:rPr>
              <w:t>Item</w:t>
            </w:r>
          </w:p>
        </w:tc>
        <w:tc>
          <w:tcPr>
            <w:tcW w:w="3289" w:type="dxa"/>
            <w:shd w:val="clear" w:color="auto" w:fill="BFBFBF" w:themeFill="background1" w:themeFillShade="BF"/>
          </w:tcPr>
          <w:p w14:paraId="35BCD64E" w14:textId="77777777" w:rsidR="001867F8" w:rsidRPr="003F3CAF" w:rsidRDefault="001867F8" w:rsidP="00E24A75">
            <w:pPr>
              <w:rPr>
                <w:b/>
              </w:rPr>
            </w:pPr>
            <w:r w:rsidRPr="003F3CAF">
              <w:rPr>
                <w:b/>
              </w:rPr>
              <w:t>Calculations</w:t>
            </w:r>
          </w:p>
        </w:tc>
        <w:tc>
          <w:tcPr>
            <w:tcW w:w="1144" w:type="dxa"/>
            <w:shd w:val="clear" w:color="auto" w:fill="BFBFBF" w:themeFill="background1" w:themeFillShade="BF"/>
          </w:tcPr>
          <w:p w14:paraId="28764E19" w14:textId="77777777" w:rsidR="001867F8" w:rsidRPr="003F3CAF" w:rsidRDefault="001867F8" w:rsidP="00E24A75">
            <w:pPr>
              <w:rPr>
                <w:b/>
              </w:rPr>
            </w:pPr>
            <w:r w:rsidRPr="003F3CAF">
              <w:rPr>
                <w:b/>
              </w:rPr>
              <w:t>Line total</w:t>
            </w:r>
          </w:p>
        </w:tc>
      </w:tr>
      <w:tr w:rsidR="001867F8" w:rsidRPr="003F3CAF" w14:paraId="03027847" w14:textId="77777777" w:rsidTr="00085BF0">
        <w:trPr>
          <w:trHeight w:val="158"/>
        </w:trPr>
        <w:tc>
          <w:tcPr>
            <w:tcW w:w="3971" w:type="dxa"/>
            <w:shd w:val="clear" w:color="auto" w:fill="auto"/>
          </w:tcPr>
          <w:p w14:paraId="304A1E92" w14:textId="77777777" w:rsidR="001867F8" w:rsidRPr="003F3CAF" w:rsidRDefault="001867F8" w:rsidP="00E24A75">
            <w:r w:rsidRPr="003F3CAF">
              <w:t>NWE student intern</w:t>
            </w:r>
          </w:p>
        </w:tc>
        <w:tc>
          <w:tcPr>
            <w:tcW w:w="3289" w:type="dxa"/>
            <w:shd w:val="clear" w:color="auto" w:fill="auto"/>
          </w:tcPr>
          <w:p w14:paraId="26838C80" w14:textId="77777777" w:rsidR="001867F8" w:rsidRPr="003F3CAF" w:rsidRDefault="001867F8" w:rsidP="00E24A75">
            <w:r w:rsidRPr="003F3CAF">
              <w:t>£600 for 100 hours</w:t>
            </w:r>
          </w:p>
        </w:tc>
        <w:tc>
          <w:tcPr>
            <w:tcW w:w="1144" w:type="dxa"/>
          </w:tcPr>
          <w:p w14:paraId="1FB1CC97" w14:textId="77777777" w:rsidR="001867F8" w:rsidRPr="003F3CAF" w:rsidRDefault="001867F8" w:rsidP="00E24A75">
            <w:r w:rsidRPr="003F3CAF">
              <w:t>£600</w:t>
            </w:r>
          </w:p>
        </w:tc>
      </w:tr>
      <w:tr w:rsidR="001867F8" w:rsidRPr="003F3CAF" w14:paraId="7FAFDC80" w14:textId="77777777" w:rsidTr="00085BF0">
        <w:trPr>
          <w:trHeight w:val="168"/>
        </w:trPr>
        <w:tc>
          <w:tcPr>
            <w:tcW w:w="3971" w:type="dxa"/>
            <w:shd w:val="clear" w:color="auto" w:fill="auto"/>
          </w:tcPr>
          <w:p w14:paraId="10CCF0D8" w14:textId="77777777" w:rsidR="001867F8" w:rsidRPr="003F3CAF" w:rsidRDefault="001867F8" w:rsidP="00E24A75">
            <w:r w:rsidRPr="003F3CAF">
              <w:t>Travel to partner schools in Northumberland</w:t>
            </w:r>
          </w:p>
        </w:tc>
        <w:tc>
          <w:tcPr>
            <w:tcW w:w="3289" w:type="dxa"/>
            <w:shd w:val="clear" w:color="auto" w:fill="auto"/>
          </w:tcPr>
          <w:p w14:paraId="21405907" w14:textId="77777777" w:rsidR="001867F8" w:rsidRPr="003F3CAF" w:rsidRDefault="001867F8" w:rsidP="00E24A75">
            <w:r w:rsidRPr="003F3CAF">
              <w:t>2 days coach hire</w:t>
            </w:r>
          </w:p>
        </w:tc>
        <w:tc>
          <w:tcPr>
            <w:tcW w:w="1144" w:type="dxa"/>
          </w:tcPr>
          <w:p w14:paraId="3CA421C2" w14:textId="77777777" w:rsidR="001867F8" w:rsidRPr="003F3CAF" w:rsidRDefault="001867F8" w:rsidP="00E24A75">
            <w:r w:rsidRPr="003F3CAF">
              <w:t>£428</w:t>
            </w:r>
          </w:p>
        </w:tc>
      </w:tr>
      <w:tr w:rsidR="001867F8" w:rsidRPr="003F3CAF" w14:paraId="1147EEC6" w14:textId="77777777" w:rsidTr="00085BF0">
        <w:trPr>
          <w:trHeight w:val="158"/>
        </w:trPr>
        <w:tc>
          <w:tcPr>
            <w:tcW w:w="3971" w:type="dxa"/>
            <w:shd w:val="clear" w:color="auto" w:fill="auto"/>
          </w:tcPr>
          <w:p w14:paraId="18AB1037" w14:textId="77777777" w:rsidR="001867F8" w:rsidRPr="003F3CAF" w:rsidRDefault="002C7705" w:rsidP="00E24A75">
            <w:r w:rsidRPr="003F3CAF">
              <w:t>eBook to use as key text</w:t>
            </w:r>
          </w:p>
        </w:tc>
        <w:tc>
          <w:tcPr>
            <w:tcW w:w="3289" w:type="dxa"/>
            <w:shd w:val="clear" w:color="auto" w:fill="auto"/>
          </w:tcPr>
          <w:p w14:paraId="7599CF3D" w14:textId="77777777" w:rsidR="001867F8" w:rsidRPr="003F3CAF" w:rsidRDefault="002C7705" w:rsidP="00E24A75">
            <w:r w:rsidRPr="003F3CAF">
              <w:t>£127 educational licence</w:t>
            </w:r>
          </w:p>
        </w:tc>
        <w:tc>
          <w:tcPr>
            <w:tcW w:w="1144" w:type="dxa"/>
          </w:tcPr>
          <w:p w14:paraId="28B05F62" w14:textId="77777777" w:rsidR="001867F8" w:rsidRPr="003F3CAF" w:rsidRDefault="002C7705" w:rsidP="00E24A75">
            <w:r w:rsidRPr="003F3CAF">
              <w:t>£127</w:t>
            </w:r>
          </w:p>
        </w:tc>
      </w:tr>
      <w:tr w:rsidR="001867F8" w:rsidRPr="003F3CAF" w14:paraId="56FAC7D4" w14:textId="77777777" w:rsidTr="00085BF0">
        <w:trPr>
          <w:trHeight w:val="168"/>
        </w:trPr>
        <w:tc>
          <w:tcPr>
            <w:tcW w:w="3971" w:type="dxa"/>
            <w:shd w:val="clear" w:color="auto" w:fill="auto"/>
          </w:tcPr>
          <w:p w14:paraId="0F9FCFF0" w14:textId="77777777" w:rsidR="001867F8" w:rsidRPr="003F3CAF" w:rsidRDefault="002C7705" w:rsidP="00E24A75">
            <w:r w:rsidRPr="003F3CAF">
              <w:t>Design and print of resources (detailed in section Y of project plan)</w:t>
            </w:r>
          </w:p>
        </w:tc>
        <w:tc>
          <w:tcPr>
            <w:tcW w:w="3289" w:type="dxa"/>
            <w:shd w:val="clear" w:color="auto" w:fill="auto"/>
          </w:tcPr>
          <w:p w14:paraId="00F8F1E6" w14:textId="77777777" w:rsidR="001867F8" w:rsidRPr="003F3CAF" w:rsidRDefault="002C7705" w:rsidP="00E24A75">
            <w:r w:rsidRPr="003F3CAF">
              <w:t>140 copies at 84p per copy</w:t>
            </w:r>
          </w:p>
        </w:tc>
        <w:tc>
          <w:tcPr>
            <w:tcW w:w="1144" w:type="dxa"/>
          </w:tcPr>
          <w:p w14:paraId="6964B182" w14:textId="77777777" w:rsidR="001867F8" w:rsidRPr="003F3CAF" w:rsidRDefault="002C7705" w:rsidP="00E24A75">
            <w:r w:rsidRPr="003F3CAF">
              <w:t>£117.60</w:t>
            </w:r>
          </w:p>
        </w:tc>
      </w:tr>
      <w:tr w:rsidR="001867F8" w:rsidRPr="003F3CAF" w14:paraId="1E05DD8D" w14:textId="77777777" w:rsidTr="00085BF0">
        <w:trPr>
          <w:trHeight w:val="168"/>
        </w:trPr>
        <w:tc>
          <w:tcPr>
            <w:tcW w:w="7261" w:type="dxa"/>
            <w:gridSpan w:val="2"/>
            <w:shd w:val="clear" w:color="auto" w:fill="BFBFBF" w:themeFill="background1" w:themeFillShade="BF"/>
            <w:vAlign w:val="center"/>
          </w:tcPr>
          <w:p w14:paraId="6DD10221" w14:textId="77777777" w:rsidR="001867F8" w:rsidRPr="003F3CAF" w:rsidRDefault="001867F8" w:rsidP="001867F8">
            <w:pPr>
              <w:jc w:val="right"/>
            </w:pPr>
            <w:r w:rsidRPr="003F3CAF">
              <w:rPr>
                <w:b/>
              </w:rPr>
              <w:t>Total</w:t>
            </w:r>
          </w:p>
        </w:tc>
        <w:tc>
          <w:tcPr>
            <w:tcW w:w="1144" w:type="dxa"/>
            <w:shd w:val="clear" w:color="auto" w:fill="BFBFBF" w:themeFill="background1" w:themeFillShade="BF"/>
          </w:tcPr>
          <w:p w14:paraId="064B9E55" w14:textId="77777777" w:rsidR="001867F8" w:rsidRPr="003F3CAF" w:rsidRDefault="001867F8" w:rsidP="00E24A75"/>
        </w:tc>
      </w:tr>
    </w:tbl>
    <w:p w14:paraId="62112650" w14:textId="77777777" w:rsidR="001867F8" w:rsidRPr="003F3CAF" w:rsidRDefault="001867F8" w:rsidP="001867F8"/>
    <w:p w14:paraId="46F7BED4" w14:textId="77777777" w:rsidR="001303E8" w:rsidRPr="003F3CAF" w:rsidRDefault="001303E8" w:rsidP="00653426">
      <w:pPr>
        <w:pStyle w:val="ListParagraph"/>
        <w:numPr>
          <w:ilvl w:val="0"/>
          <w:numId w:val="1"/>
        </w:numPr>
      </w:pPr>
      <w:r w:rsidRPr="003F3CAF">
        <w:t>note that the panel may ask teams to rev</w:t>
      </w:r>
      <w:r w:rsidR="00BC3132" w:rsidRPr="003F3CAF">
        <w:t>iew the funding and support their</w:t>
      </w:r>
      <w:r w:rsidRPr="003F3CAF">
        <w:t xml:space="preserve"> request in the light of the panel’s consideration</w:t>
      </w:r>
      <w:r w:rsidR="00BC3132" w:rsidRPr="003F3CAF">
        <w:t>;</w:t>
      </w:r>
    </w:p>
    <w:p w14:paraId="296096D8" w14:textId="77777777" w:rsidR="00EB4273" w:rsidRPr="003F3CAF" w:rsidRDefault="00653426" w:rsidP="00E414D3">
      <w:pPr>
        <w:pStyle w:val="ListParagraph"/>
        <w:numPr>
          <w:ilvl w:val="0"/>
          <w:numId w:val="1"/>
        </w:numPr>
      </w:pPr>
      <w:r w:rsidRPr="003F3CAF">
        <w:lastRenderedPageBreak/>
        <w:t xml:space="preserve">demonstrate that, if resources from another Academic Unit or service are needed, this has been agreed with the relevant Unit.  For example: project proposals that include the use of technology (particularly eLearning technologies) </w:t>
      </w:r>
      <w:r w:rsidR="00903798" w:rsidRPr="003F3CAF">
        <w:t>should</w:t>
      </w:r>
      <w:r w:rsidRPr="003F3CAF">
        <w:t xml:space="preserve"> demonstrate initial discussion about the technical feasibility of the project with a named contact in </w:t>
      </w:r>
      <w:r w:rsidR="00C363C6">
        <w:t>LTDS</w:t>
      </w:r>
      <w:r w:rsidRPr="003F3CAF">
        <w:t xml:space="preserve"> and/or </w:t>
      </w:r>
      <w:r w:rsidR="00C363C6">
        <w:t>NUIT</w:t>
      </w:r>
      <w:r w:rsidRPr="003F3CAF">
        <w:t xml:space="preserve">, and where appropriate your </w:t>
      </w:r>
      <w:r w:rsidR="00C363C6">
        <w:t>Faculty</w:t>
      </w:r>
      <w:r w:rsidRPr="003F3CAF">
        <w:t xml:space="preserve"> computing officer</w:t>
      </w:r>
      <w:r w:rsidR="00903798" w:rsidRPr="003F3CAF">
        <w:t xml:space="preserve"> or equivalent</w:t>
      </w:r>
      <w:r w:rsidR="00F31902" w:rsidRPr="003F3CAF">
        <w:t>.</w:t>
      </w:r>
    </w:p>
    <w:p w14:paraId="7987AF69" w14:textId="77777777" w:rsidR="006A39C5" w:rsidRPr="003F3CAF" w:rsidRDefault="00A7203B" w:rsidP="00E414D3">
      <w:pPr>
        <w:rPr>
          <w:b/>
        </w:rPr>
      </w:pPr>
      <w:r w:rsidRPr="003F3CAF">
        <w:rPr>
          <w:b/>
        </w:rPr>
        <w:t>D. Impact and dissemination</w:t>
      </w:r>
    </w:p>
    <w:p w14:paraId="65615244" w14:textId="77777777" w:rsidR="007442E9" w:rsidRPr="003F3CAF" w:rsidRDefault="006A39C5" w:rsidP="00E414D3">
      <w:r w:rsidRPr="003F3CAF">
        <w:t xml:space="preserve">This section should show how you will </w:t>
      </w:r>
      <w:r w:rsidR="00F66B3C" w:rsidRPr="003F3CAF">
        <w:t>measure</w:t>
      </w:r>
      <w:r w:rsidRPr="003F3CAF">
        <w:t xml:space="preserve"> the impact of your project on </w:t>
      </w:r>
      <w:r w:rsidR="00F66B3C" w:rsidRPr="003F3CAF">
        <w:t>the student experience and evaluate</w:t>
      </w:r>
      <w:r w:rsidRPr="003F3CAF">
        <w:t xml:space="preserve"> whether</w:t>
      </w:r>
      <w:r w:rsidR="00F66B3C" w:rsidRPr="003F3CAF">
        <w:t xml:space="preserve"> or not</w:t>
      </w:r>
      <w:r w:rsidRPr="003F3CAF">
        <w:t xml:space="preserve"> the planned benefits have been achieved.  It should also show how you will disseminate your project internally and externally.  </w:t>
      </w:r>
      <w:r w:rsidR="00F66B3C" w:rsidRPr="003F3CAF">
        <w:t xml:space="preserve">PGR </w:t>
      </w:r>
      <w:r w:rsidR="007442E9" w:rsidRPr="003F3CAF">
        <w:t>Innovation Fund project teams should:</w:t>
      </w:r>
    </w:p>
    <w:p w14:paraId="619DF61C" w14:textId="77777777" w:rsidR="00E24A75" w:rsidRPr="003F3CAF" w:rsidRDefault="00F31902" w:rsidP="00E24A75">
      <w:pPr>
        <w:pStyle w:val="ListParagraph"/>
        <w:numPr>
          <w:ilvl w:val="0"/>
          <w:numId w:val="3"/>
        </w:numPr>
      </w:pPr>
      <w:r w:rsidRPr="003F3CAF">
        <w:t>incl</w:t>
      </w:r>
      <w:r w:rsidR="00E24A75" w:rsidRPr="003F3CAF">
        <w:t xml:space="preserve">ude in their project plan how they will assess and </w:t>
      </w:r>
      <w:r w:rsidR="00AE6FCA" w:rsidRPr="003F3CAF">
        <w:t>demonstrate</w:t>
      </w:r>
      <w:r w:rsidR="00E24A75" w:rsidRPr="003F3CAF">
        <w:t xml:space="preserve"> their project’s impact on students.  This is likely to include both qualitative and quantitative measures where possible, for example:</w:t>
      </w:r>
    </w:p>
    <w:p w14:paraId="03F7703C" w14:textId="77777777" w:rsidR="00E24A75" w:rsidRPr="003F3CAF" w:rsidRDefault="00E24A75" w:rsidP="00E24A75">
      <w:pPr>
        <w:pStyle w:val="ListParagraph"/>
        <w:numPr>
          <w:ilvl w:val="1"/>
          <w:numId w:val="3"/>
        </w:numPr>
      </w:pPr>
      <w:r w:rsidRPr="003F3CAF">
        <w:t>group interviews with students</w:t>
      </w:r>
      <w:r w:rsidR="00AE6FCA" w:rsidRPr="003F3CAF">
        <w:t xml:space="preserve"> and/or public bodies</w:t>
      </w:r>
      <w:r w:rsidRPr="003F3CAF">
        <w:t xml:space="preserve"> </w:t>
      </w:r>
      <w:r w:rsidR="00AE6FCA" w:rsidRPr="003F3CAF">
        <w:t>impacted by</w:t>
      </w:r>
      <w:r w:rsidRPr="003F3CAF">
        <w:t xml:space="preserve"> your project</w:t>
      </w:r>
    </w:p>
    <w:p w14:paraId="46995C07" w14:textId="77777777" w:rsidR="002D21D1" w:rsidRPr="003F3CAF" w:rsidRDefault="00AE6FCA" w:rsidP="002D21D1">
      <w:pPr>
        <w:pStyle w:val="ListParagraph"/>
        <w:numPr>
          <w:ilvl w:val="1"/>
          <w:numId w:val="3"/>
        </w:numPr>
      </w:pPr>
      <w:r w:rsidRPr="003F3CAF">
        <w:t>a survey of students who were impacted by your projects</w:t>
      </w:r>
    </w:p>
    <w:p w14:paraId="046C5529" w14:textId="77777777" w:rsidR="00AE6FCA" w:rsidRPr="003F3CAF" w:rsidRDefault="00AE6FCA" w:rsidP="00AE6FCA">
      <w:pPr>
        <w:pStyle w:val="ListParagraph"/>
        <w:numPr>
          <w:ilvl w:val="1"/>
          <w:numId w:val="3"/>
        </w:numPr>
      </w:pPr>
      <w:r w:rsidRPr="003F3CAF">
        <w:t xml:space="preserve">notes from discussions at SSCs </w:t>
      </w:r>
    </w:p>
    <w:p w14:paraId="4B0BA67D" w14:textId="77777777" w:rsidR="00AE6FCA" w:rsidRPr="003F3CAF" w:rsidRDefault="00AE6FCA" w:rsidP="00AE6FCA">
      <w:pPr>
        <w:pStyle w:val="ListParagraph"/>
        <w:numPr>
          <w:ilvl w:val="1"/>
          <w:numId w:val="3"/>
        </w:numPr>
      </w:pPr>
      <w:r w:rsidRPr="003F3CAF">
        <w:t>formal or informal evaluations of induction sessions, workshops, etc</w:t>
      </w:r>
      <w:r w:rsidR="0042121B" w:rsidRPr="003F3CAF">
        <w:t>.</w:t>
      </w:r>
    </w:p>
    <w:p w14:paraId="18FEE3C7" w14:textId="77777777" w:rsidR="007442E9" w:rsidRPr="003F3CAF" w:rsidRDefault="007442E9" w:rsidP="00E414D3">
      <w:pPr>
        <w:pStyle w:val="ListParagraph"/>
        <w:numPr>
          <w:ilvl w:val="0"/>
          <w:numId w:val="3"/>
        </w:numPr>
      </w:pPr>
      <w:r w:rsidRPr="003F3CAF">
        <w:t>engage in internal dissemination of their project’s outcomes throug</w:t>
      </w:r>
      <w:r w:rsidR="00D04628" w:rsidRPr="003F3CAF">
        <w:t xml:space="preserve">h </w:t>
      </w:r>
      <w:r w:rsidR="00695BD9" w:rsidRPr="003F3CAF">
        <w:t>local</w:t>
      </w:r>
      <w:r w:rsidR="00AE6FCA" w:rsidRPr="003F3CAF">
        <w:t xml:space="preserve"> </w:t>
      </w:r>
      <w:r w:rsidR="00D04628" w:rsidRPr="003F3CAF">
        <w:t>events</w:t>
      </w:r>
      <w:r w:rsidR="00AE6FCA" w:rsidRPr="003F3CAF">
        <w:t xml:space="preserve"> as well as those</w:t>
      </w:r>
      <w:r w:rsidR="00D04628" w:rsidRPr="003F3CAF">
        <w:t xml:space="preserve"> facilitated by </w:t>
      </w:r>
      <w:r w:rsidR="00C363C6">
        <w:t>LTDS</w:t>
      </w:r>
      <w:r w:rsidR="00D04628" w:rsidRPr="003F3CAF">
        <w:t xml:space="preserve">, including </w:t>
      </w:r>
      <w:r w:rsidRPr="003F3CAF">
        <w:t xml:space="preserve">a </w:t>
      </w:r>
      <w:r w:rsidR="00E86C55" w:rsidRPr="003F3CAF">
        <w:t xml:space="preserve">presentation at the </w:t>
      </w:r>
      <w:r w:rsidR="00C363C6">
        <w:t>April/May 201</w:t>
      </w:r>
      <w:r w:rsidR="00287CFD">
        <w:t>7</w:t>
      </w:r>
      <w:r w:rsidR="00AE6FCA" w:rsidRPr="003F3CAF">
        <w:t xml:space="preserve"> PGR innovative practice</w:t>
      </w:r>
      <w:r w:rsidRPr="003F3CAF">
        <w:t xml:space="preserve"> event</w:t>
      </w:r>
      <w:r w:rsidR="007C1B64" w:rsidRPr="003F3CAF">
        <w:t>.</w:t>
      </w:r>
    </w:p>
    <w:p w14:paraId="0574FF05" w14:textId="77777777" w:rsidR="00085BF0" w:rsidRPr="003F3CAF" w:rsidRDefault="00085BF0" w:rsidP="00E414D3">
      <w:pPr>
        <w:pStyle w:val="ListParagraph"/>
        <w:numPr>
          <w:ilvl w:val="0"/>
          <w:numId w:val="3"/>
        </w:numPr>
      </w:pPr>
      <w:r w:rsidRPr="003F3CAF">
        <w:t xml:space="preserve">consider the ongoing impact of the project and ways in which to increase its sustainability. </w:t>
      </w:r>
    </w:p>
    <w:p w14:paraId="74681F5B" w14:textId="77777777" w:rsidR="00E56EF7" w:rsidRPr="003F3CAF" w:rsidRDefault="00ED5D40" w:rsidP="00E414D3">
      <w:pPr>
        <w:rPr>
          <w:b/>
        </w:rPr>
      </w:pPr>
      <w:r w:rsidRPr="003F3CAF">
        <w:rPr>
          <w:b/>
        </w:rPr>
        <w:t>E</w:t>
      </w:r>
      <w:r w:rsidR="006B28E7" w:rsidRPr="003F3CAF">
        <w:rPr>
          <w:b/>
        </w:rPr>
        <w:t xml:space="preserve">. </w:t>
      </w:r>
      <w:r w:rsidR="00E56EF7" w:rsidRPr="003F3CAF">
        <w:rPr>
          <w:b/>
        </w:rPr>
        <w:t xml:space="preserve">Administrative </w:t>
      </w:r>
      <w:r w:rsidR="006B28E7" w:rsidRPr="003F3CAF">
        <w:rPr>
          <w:b/>
        </w:rPr>
        <w:t>considerations</w:t>
      </w:r>
    </w:p>
    <w:p w14:paraId="5987DD45" w14:textId="77777777" w:rsidR="00E56EF7" w:rsidRPr="003F3CAF" w:rsidRDefault="00E56EF7" w:rsidP="00E414D3">
      <w:r w:rsidRPr="003F3CAF">
        <w:t>Innovation Fund proposals should:</w:t>
      </w:r>
    </w:p>
    <w:p w14:paraId="4C40799B" w14:textId="77777777" w:rsidR="00AE6FCA" w:rsidRPr="003F3CAF" w:rsidRDefault="00E56EF7" w:rsidP="00E414D3">
      <w:pPr>
        <w:pStyle w:val="ListParagraph"/>
        <w:numPr>
          <w:ilvl w:val="0"/>
          <w:numId w:val="4"/>
        </w:numPr>
      </w:pPr>
      <w:r w:rsidRPr="003F3CAF">
        <w:t>be approved by the relevant</w:t>
      </w:r>
      <w:r w:rsidR="00AE6FCA" w:rsidRPr="003F3CAF">
        <w:t xml:space="preserve"> </w:t>
      </w:r>
      <w:r w:rsidR="00695BD9" w:rsidRPr="003F3CAF">
        <w:t>Head(s) of School/Director(s) of Institute.</w:t>
      </w:r>
      <w:r w:rsidR="00AE6FCA" w:rsidRPr="003F3CAF">
        <w:t xml:space="preserve"> </w:t>
      </w:r>
      <w:r w:rsidR="00C056EF" w:rsidRPr="003F3CAF">
        <w:t>This approval</w:t>
      </w:r>
      <w:r w:rsidR="00F26C5D" w:rsidRPr="003F3CAF">
        <w:t xml:space="preserve"> should be emailed separately to </w:t>
      </w:r>
      <w:hyperlink r:id="rId14" w:history="1">
        <w:r w:rsidR="0081291E" w:rsidRPr="00425B38">
          <w:rPr>
            <w:rStyle w:val="Hyperlink"/>
          </w:rPr>
          <w:t>pgr.innovation@ncl.ac.uk</w:t>
        </w:r>
      </w:hyperlink>
      <w:r w:rsidR="0081291E">
        <w:t xml:space="preserve"> </w:t>
      </w:r>
      <w:r w:rsidR="00C363C6">
        <w:t xml:space="preserve"> </w:t>
      </w:r>
    </w:p>
    <w:p w14:paraId="60860B78" w14:textId="77777777" w:rsidR="00C056EF" w:rsidRPr="003F3CAF" w:rsidRDefault="00C056EF" w:rsidP="00E414D3">
      <w:pPr>
        <w:pStyle w:val="ListParagraph"/>
        <w:numPr>
          <w:ilvl w:val="0"/>
          <w:numId w:val="4"/>
        </w:numPr>
      </w:pPr>
      <w:r w:rsidRPr="003F3CAF">
        <w:t xml:space="preserve">be approved by the supervisors of the student leads involved in the project. </w:t>
      </w:r>
      <w:r w:rsidR="00F26C5D" w:rsidRPr="003F3CAF">
        <w:t xml:space="preserve">Contact details for supervisors should be provided in the </w:t>
      </w:r>
      <w:r w:rsidR="007C1B64" w:rsidRPr="003F3CAF">
        <w:t>submission form</w:t>
      </w:r>
      <w:r w:rsidR="00F26C5D" w:rsidRPr="003F3CAF">
        <w:t xml:space="preserve">. </w:t>
      </w:r>
    </w:p>
    <w:p w14:paraId="1172E478" w14:textId="77777777" w:rsidR="00291086" w:rsidRPr="003F3CAF" w:rsidRDefault="00E56EF7" w:rsidP="00E414D3">
      <w:pPr>
        <w:pStyle w:val="ListParagraph"/>
        <w:numPr>
          <w:ilvl w:val="0"/>
          <w:numId w:val="4"/>
        </w:numPr>
      </w:pPr>
      <w:r w:rsidRPr="003F3CAF">
        <w:t>be no longe</w:t>
      </w:r>
      <w:r w:rsidR="00445EAC" w:rsidRPr="003F3CAF">
        <w:t>r than four sides of A4 paper</w:t>
      </w:r>
      <w:r w:rsidR="00175E08" w:rsidRPr="003F3CAF">
        <w:t xml:space="preserve">.  </w:t>
      </w:r>
    </w:p>
    <w:p w14:paraId="7FB39C51" w14:textId="77777777" w:rsidR="007C1B64" w:rsidRPr="003F3CAF" w:rsidRDefault="00445EAC" w:rsidP="00E414D3">
      <w:r w:rsidRPr="003F3CAF">
        <w:rPr>
          <w:b/>
        </w:rPr>
        <w:t xml:space="preserve">The closing date for proposals is </w:t>
      </w:r>
      <w:r w:rsidR="00FC018D">
        <w:rPr>
          <w:b/>
        </w:rPr>
        <w:t>14 June 2016</w:t>
      </w:r>
      <w:r w:rsidR="00C056EF" w:rsidRPr="003F3CAF">
        <w:rPr>
          <w:b/>
        </w:rPr>
        <w:t>.</w:t>
      </w:r>
      <w:r w:rsidRPr="003F3CAF">
        <w:t xml:space="preserve"> </w:t>
      </w:r>
      <w:r w:rsidR="007C1B64" w:rsidRPr="003F3CAF">
        <w:t xml:space="preserve">All proposals should be submitted using the form available here: </w:t>
      </w:r>
      <w:hyperlink r:id="rId15" w:history="1">
        <w:r w:rsidR="00C363C6" w:rsidRPr="00425B38">
          <w:rPr>
            <w:rStyle w:val="Hyperlink"/>
          </w:rPr>
          <w:t>http://forms.ncl.ac.uk/view.php?id=8023</w:t>
        </w:r>
      </w:hyperlink>
      <w:r w:rsidR="00C363C6">
        <w:t xml:space="preserve"> </w:t>
      </w:r>
    </w:p>
    <w:p w14:paraId="2880CFA1" w14:textId="77777777" w:rsidR="00445EAC" w:rsidRPr="006812E1" w:rsidRDefault="00445EAC" w:rsidP="00E414D3">
      <w:pPr>
        <w:rPr>
          <w:sz w:val="24"/>
          <w:szCs w:val="24"/>
        </w:rPr>
      </w:pPr>
    </w:p>
    <w:sectPr w:rsidR="00445EAC" w:rsidRPr="006812E1" w:rsidSect="00DA0BD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636B" w14:textId="77777777" w:rsidR="005E6DCA" w:rsidRDefault="005E6DCA" w:rsidP="00DF5E68">
      <w:pPr>
        <w:spacing w:after="0" w:line="240" w:lineRule="auto"/>
      </w:pPr>
      <w:r>
        <w:separator/>
      </w:r>
    </w:p>
  </w:endnote>
  <w:endnote w:type="continuationSeparator" w:id="0">
    <w:p w14:paraId="57216D31" w14:textId="77777777" w:rsidR="005E6DCA" w:rsidRDefault="005E6DCA" w:rsidP="00DF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3126"/>
      <w:docPartObj>
        <w:docPartGallery w:val="Page Numbers (Bottom of Page)"/>
        <w:docPartUnique/>
      </w:docPartObj>
    </w:sdtPr>
    <w:sdtEndPr/>
    <w:sdtContent>
      <w:p w14:paraId="5D41A72D" w14:textId="77777777" w:rsidR="00F83618" w:rsidRDefault="007C1B64">
        <w:pPr>
          <w:pStyle w:val="Footer"/>
          <w:jc w:val="right"/>
        </w:pPr>
        <w:r>
          <w:fldChar w:fldCharType="begin"/>
        </w:r>
        <w:r>
          <w:instrText xml:space="preserve"> PAGE   \* MERGEFORMAT </w:instrText>
        </w:r>
        <w:r>
          <w:fldChar w:fldCharType="separate"/>
        </w:r>
        <w:r w:rsidR="000725B8">
          <w:rPr>
            <w:noProof/>
          </w:rPr>
          <w:t>1</w:t>
        </w:r>
        <w:r>
          <w:rPr>
            <w:noProof/>
          </w:rPr>
          <w:fldChar w:fldCharType="end"/>
        </w:r>
      </w:p>
    </w:sdtContent>
  </w:sdt>
  <w:p w14:paraId="3AB75086" w14:textId="77777777" w:rsidR="00F83618" w:rsidRDefault="00F8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A815" w14:textId="77777777" w:rsidR="005E6DCA" w:rsidRDefault="005E6DCA" w:rsidP="00DF5E68">
      <w:pPr>
        <w:spacing w:after="0" w:line="240" w:lineRule="auto"/>
      </w:pPr>
      <w:r>
        <w:separator/>
      </w:r>
    </w:p>
  </w:footnote>
  <w:footnote w:type="continuationSeparator" w:id="0">
    <w:p w14:paraId="42BE0248" w14:textId="77777777" w:rsidR="005E6DCA" w:rsidRDefault="005E6DCA" w:rsidP="00DF5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65C4"/>
    <w:multiLevelType w:val="hybridMultilevel"/>
    <w:tmpl w:val="BD5C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05894"/>
    <w:multiLevelType w:val="hybridMultilevel"/>
    <w:tmpl w:val="BEEA92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8F47BA"/>
    <w:multiLevelType w:val="hybridMultilevel"/>
    <w:tmpl w:val="598C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9170A"/>
    <w:multiLevelType w:val="hybridMultilevel"/>
    <w:tmpl w:val="1902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344FE"/>
    <w:multiLevelType w:val="hybridMultilevel"/>
    <w:tmpl w:val="F55A1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E734A"/>
    <w:multiLevelType w:val="hybridMultilevel"/>
    <w:tmpl w:val="549A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97030"/>
    <w:multiLevelType w:val="hybridMultilevel"/>
    <w:tmpl w:val="62A24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C3141"/>
    <w:multiLevelType w:val="hybridMultilevel"/>
    <w:tmpl w:val="9DF0AB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75F4542"/>
    <w:multiLevelType w:val="hybridMultilevel"/>
    <w:tmpl w:val="6A0229B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F2717"/>
    <w:multiLevelType w:val="hybridMultilevel"/>
    <w:tmpl w:val="5406EC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A007787"/>
    <w:multiLevelType w:val="hybridMultilevel"/>
    <w:tmpl w:val="921C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F1EC6"/>
    <w:multiLevelType w:val="hybridMultilevel"/>
    <w:tmpl w:val="83200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26498"/>
    <w:multiLevelType w:val="hybridMultilevel"/>
    <w:tmpl w:val="CE2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1634A"/>
    <w:multiLevelType w:val="hybridMultilevel"/>
    <w:tmpl w:val="A4B8BF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B5789"/>
    <w:multiLevelType w:val="hybridMultilevel"/>
    <w:tmpl w:val="40D22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F3DB6"/>
    <w:multiLevelType w:val="hybridMultilevel"/>
    <w:tmpl w:val="4FD86F0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68ED1F23"/>
    <w:multiLevelType w:val="hybridMultilevel"/>
    <w:tmpl w:val="5E708B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0A51EB"/>
    <w:multiLevelType w:val="hybridMultilevel"/>
    <w:tmpl w:val="CA9C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3449B"/>
    <w:multiLevelType w:val="hybridMultilevel"/>
    <w:tmpl w:val="B33C8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C6BF4"/>
    <w:multiLevelType w:val="hybridMultilevel"/>
    <w:tmpl w:val="39E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6E11"/>
    <w:multiLevelType w:val="hybridMultilevel"/>
    <w:tmpl w:val="AB903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B541E"/>
    <w:multiLevelType w:val="hybridMultilevel"/>
    <w:tmpl w:val="AA306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9743A"/>
    <w:multiLevelType w:val="hybridMultilevel"/>
    <w:tmpl w:val="50CC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8115B"/>
    <w:multiLevelType w:val="hybridMultilevel"/>
    <w:tmpl w:val="E94CBE4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2"/>
  </w:num>
  <w:num w:numId="5">
    <w:abstractNumId w:val="0"/>
  </w:num>
  <w:num w:numId="6">
    <w:abstractNumId w:val="10"/>
  </w:num>
  <w:num w:numId="7">
    <w:abstractNumId w:val="15"/>
  </w:num>
  <w:num w:numId="8">
    <w:abstractNumId w:val="19"/>
  </w:num>
  <w:num w:numId="9">
    <w:abstractNumId w:val="16"/>
  </w:num>
  <w:num w:numId="10">
    <w:abstractNumId w:val="2"/>
  </w:num>
  <w:num w:numId="11">
    <w:abstractNumId w:val="1"/>
  </w:num>
  <w:num w:numId="12">
    <w:abstractNumId w:val="13"/>
  </w:num>
  <w:num w:numId="13">
    <w:abstractNumId w:val="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17"/>
  </w:num>
  <w:num w:numId="18">
    <w:abstractNumId w:val="22"/>
  </w:num>
  <w:num w:numId="19">
    <w:abstractNumId w:val="11"/>
  </w:num>
  <w:num w:numId="20">
    <w:abstractNumId w:val="20"/>
  </w:num>
  <w:num w:numId="21">
    <w:abstractNumId w:val="21"/>
  </w:num>
  <w:num w:numId="22">
    <w:abstractNumId w:val="6"/>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6A"/>
    <w:rsid w:val="000058A9"/>
    <w:rsid w:val="00031D76"/>
    <w:rsid w:val="0003682B"/>
    <w:rsid w:val="00042709"/>
    <w:rsid w:val="00043CCC"/>
    <w:rsid w:val="00052636"/>
    <w:rsid w:val="000625E2"/>
    <w:rsid w:val="00064FDD"/>
    <w:rsid w:val="00067C19"/>
    <w:rsid w:val="000725B8"/>
    <w:rsid w:val="00073F9E"/>
    <w:rsid w:val="00074BA0"/>
    <w:rsid w:val="000753BD"/>
    <w:rsid w:val="00085BF0"/>
    <w:rsid w:val="000872DC"/>
    <w:rsid w:val="00087E1F"/>
    <w:rsid w:val="00097183"/>
    <w:rsid w:val="000A1DA5"/>
    <w:rsid w:val="000A3307"/>
    <w:rsid w:val="000A706C"/>
    <w:rsid w:val="000A7458"/>
    <w:rsid w:val="000B7153"/>
    <w:rsid w:val="000C4565"/>
    <w:rsid w:val="000E6F7E"/>
    <w:rsid w:val="0012336F"/>
    <w:rsid w:val="00124A52"/>
    <w:rsid w:val="001303E8"/>
    <w:rsid w:val="00134DBE"/>
    <w:rsid w:val="00140946"/>
    <w:rsid w:val="001500CD"/>
    <w:rsid w:val="0015399B"/>
    <w:rsid w:val="00161373"/>
    <w:rsid w:val="00163F35"/>
    <w:rsid w:val="00175E08"/>
    <w:rsid w:val="0017643D"/>
    <w:rsid w:val="001867F8"/>
    <w:rsid w:val="001974FB"/>
    <w:rsid w:val="001B5F33"/>
    <w:rsid w:val="001C4877"/>
    <w:rsid w:val="001E6BC6"/>
    <w:rsid w:val="001F14B2"/>
    <w:rsid w:val="001F2C0D"/>
    <w:rsid w:val="001F5D4C"/>
    <w:rsid w:val="002012A8"/>
    <w:rsid w:val="00213608"/>
    <w:rsid w:val="0023014D"/>
    <w:rsid w:val="00251CD4"/>
    <w:rsid w:val="00254B89"/>
    <w:rsid w:val="00254BAD"/>
    <w:rsid w:val="00256276"/>
    <w:rsid w:val="00261C7B"/>
    <w:rsid w:val="002620C2"/>
    <w:rsid w:val="00262121"/>
    <w:rsid w:val="00266618"/>
    <w:rsid w:val="00275B5F"/>
    <w:rsid w:val="002845B3"/>
    <w:rsid w:val="00287CFD"/>
    <w:rsid w:val="00291086"/>
    <w:rsid w:val="002B0306"/>
    <w:rsid w:val="002C7705"/>
    <w:rsid w:val="002D21D1"/>
    <w:rsid w:val="002E139A"/>
    <w:rsid w:val="00300A73"/>
    <w:rsid w:val="00305F83"/>
    <w:rsid w:val="0031054D"/>
    <w:rsid w:val="003224FB"/>
    <w:rsid w:val="0033150B"/>
    <w:rsid w:val="00335FE0"/>
    <w:rsid w:val="00337271"/>
    <w:rsid w:val="003432C9"/>
    <w:rsid w:val="003856AD"/>
    <w:rsid w:val="00387B82"/>
    <w:rsid w:val="00392AB1"/>
    <w:rsid w:val="00397450"/>
    <w:rsid w:val="003A46C8"/>
    <w:rsid w:val="003D4E26"/>
    <w:rsid w:val="003D7298"/>
    <w:rsid w:val="003D7CD6"/>
    <w:rsid w:val="003E51D1"/>
    <w:rsid w:val="003F2101"/>
    <w:rsid w:val="003F33EA"/>
    <w:rsid w:val="003F3CAF"/>
    <w:rsid w:val="00401DE0"/>
    <w:rsid w:val="0042121B"/>
    <w:rsid w:val="00436F3C"/>
    <w:rsid w:val="00445EAC"/>
    <w:rsid w:val="00451C69"/>
    <w:rsid w:val="00456C9E"/>
    <w:rsid w:val="00457C55"/>
    <w:rsid w:val="0046336A"/>
    <w:rsid w:val="00471433"/>
    <w:rsid w:val="00471877"/>
    <w:rsid w:val="00484F6D"/>
    <w:rsid w:val="00490122"/>
    <w:rsid w:val="00492475"/>
    <w:rsid w:val="004A33BC"/>
    <w:rsid w:val="004B07D0"/>
    <w:rsid w:val="004F61E2"/>
    <w:rsid w:val="0050757F"/>
    <w:rsid w:val="00510F2A"/>
    <w:rsid w:val="0051417D"/>
    <w:rsid w:val="005210F4"/>
    <w:rsid w:val="00551EEB"/>
    <w:rsid w:val="005607C1"/>
    <w:rsid w:val="005743DC"/>
    <w:rsid w:val="005762DD"/>
    <w:rsid w:val="005A0F18"/>
    <w:rsid w:val="005A23B5"/>
    <w:rsid w:val="005A4F13"/>
    <w:rsid w:val="005A5F9D"/>
    <w:rsid w:val="005B6EBB"/>
    <w:rsid w:val="005C0AA6"/>
    <w:rsid w:val="005C586E"/>
    <w:rsid w:val="005D3716"/>
    <w:rsid w:val="005D5F92"/>
    <w:rsid w:val="005E23D5"/>
    <w:rsid w:val="005E6DCA"/>
    <w:rsid w:val="00600A51"/>
    <w:rsid w:val="0060207C"/>
    <w:rsid w:val="0060639F"/>
    <w:rsid w:val="00606E84"/>
    <w:rsid w:val="0060749A"/>
    <w:rsid w:val="00613E9C"/>
    <w:rsid w:val="006402B6"/>
    <w:rsid w:val="00644B9C"/>
    <w:rsid w:val="00646521"/>
    <w:rsid w:val="00653426"/>
    <w:rsid w:val="006544AA"/>
    <w:rsid w:val="0067713D"/>
    <w:rsid w:val="006812E1"/>
    <w:rsid w:val="00695BD9"/>
    <w:rsid w:val="006A1061"/>
    <w:rsid w:val="006A39C5"/>
    <w:rsid w:val="006A45C2"/>
    <w:rsid w:val="006B1AFC"/>
    <w:rsid w:val="006B28E7"/>
    <w:rsid w:val="006B6D6E"/>
    <w:rsid w:val="006C3396"/>
    <w:rsid w:val="006C6A07"/>
    <w:rsid w:val="006D0F63"/>
    <w:rsid w:val="006F5C1F"/>
    <w:rsid w:val="00707014"/>
    <w:rsid w:val="007108E0"/>
    <w:rsid w:val="0071663C"/>
    <w:rsid w:val="00723024"/>
    <w:rsid w:val="0073601C"/>
    <w:rsid w:val="0074205E"/>
    <w:rsid w:val="007442E9"/>
    <w:rsid w:val="00750D75"/>
    <w:rsid w:val="007B625B"/>
    <w:rsid w:val="007C00E7"/>
    <w:rsid w:val="007C1B64"/>
    <w:rsid w:val="007C3B55"/>
    <w:rsid w:val="007E585B"/>
    <w:rsid w:val="007F0681"/>
    <w:rsid w:val="007F399C"/>
    <w:rsid w:val="0080129C"/>
    <w:rsid w:val="00807B50"/>
    <w:rsid w:val="0081291E"/>
    <w:rsid w:val="00814B2F"/>
    <w:rsid w:val="00817C06"/>
    <w:rsid w:val="00833C63"/>
    <w:rsid w:val="0083469C"/>
    <w:rsid w:val="00865D43"/>
    <w:rsid w:val="00872181"/>
    <w:rsid w:val="00873985"/>
    <w:rsid w:val="00874955"/>
    <w:rsid w:val="00891084"/>
    <w:rsid w:val="008B44F9"/>
    <w:rsid w:val="008B61E1"/>
    <w:rsid w:val="008D45A5"/>
    <w:rsid w:val="008D7A8E"/>
    <w:rsid w:val="008E231F"/>
    <w:rsid w:val="008E3A90"/>
    <w:rsid w:val="008E6D30"/>
    <w:rsid w:val="008F16F6"/>
    <w:rsid w:val="008F33B7"/>
    <w:rsid w:val="00903798"/>
    <w:rsid w:val="009047A1"/>
    <w:rsid w:val="0092394A"/>
    <w:rsid w:val="00943E66"/>
    <w:rsid w:val="009570F3"/>
    <w:rsid w:val="0096105A"/>
    <w:rsid w:val="0097540C"/>
    <w:rsid w:val="0097789B"/>
    <w:rsid w:val="00981C82"/>
    <w:rsid w:val="009A7817"/>
    <w:rsid w:val="009B00E0"/>
    <w:rsid w:val="009C652D"/>
    <w:rsid w:val="009D2127"/>
    <w:rsid w:val="009D2413"/>
    <w:rsid w:val="009F18AF"/>
    <w:rsid w:val="00A023B8"/>
    <w:rsid w:val="00A04D9A"/>
    <w:rsid w:val="00A20BB4"/>
    <w:rsid w:val="00A21FC2"/>
    <w:rsid w:val="00A23313"/>
    <w:rsid w:val="00A42022"/>
    <w:rsid w:val="00A671AB"/>
    <w:rsid w:val="00A7203B"/>
    <w:rsid w:val="00A741D6"/>
    <w:rsid w:val="00A94433"/>
    <w:rsid w:val="00A978E0"/>
    <w:rsid w:val="00AA3601"/>
    <w:rsid w:val="00AA7F05"/>
    <w:rsid w:val="00AB601D"/>
    <w:rsid w:val="00AC3263"/>
    <w:rsid w:val="00AC7E0D"/>
    <w:rsid w:val="00AE2CED"/>
    <w:rsid w:val="00AE6FCA"/>
    <w:rsid w:val="00AF3CCB"/>
    <w:rsid w:val="00B00E95"/>
    <w:rsid w:val="00B0338C"/>
    <w:rsid w:val="00B03E03"/>
    <w:rsid w:val="00B06838"/>
    <w:rsid w:val="00B42003"/>
    <w:rsid w:val="00B50AF6"/>
    <w:rsid w:val="00B6456E"/>
    <w:rsid w:val="00B662CC"/>
    <w:rsid w:val="00BA39E8"/>
    <w:rsid w:val="00BA78D2"/>
    <w:rsid w:val="00BB2CA8"/>
    <w:rsid w:val="00BC168A"/>
    <w:rsid w:val="00BC2348"/>
    <w:rsid w:val="00BC2CD8"/>
    <w:rsid w:val="00BC3132"/>
    <w:rsid w:val="00BD47BE"/>
    <w:rsid w:val="00BE5A52"/>
    <w:rsid w:val="00BF09F6"/>
    <w:rsid w:val="00BF74D0"/>
    <w:rsid w:val="00C02B00"/>
    <w:rsid w:val="00C032CB"/>
    <w:rsid w:val="00C056EF"/>
    <w:rsid w:val="00C10646"/>
    <w:rsid w:val="00C1298F"/>
    <w:rsid w:val="00C177DC"/>
    <w:rsid w:val="00C337CA"/>
    <w:rsid w:val="00C363C6"/>
    <w:rsid w:val="00C500E8"/>
    <w:rsid w:val="00C70465"/>
    <w:rsid w:val="00C70A14"/>
    <w:rsid w:val="00C74A73"/>
    <w:rsid w:val="00C75DA9"/>
    <w:rsid w:val="00C82FE7"/>
    <w:rsid w:val="00C8411F"/>
    <w:rsid w:val="00C84EE3"/>
    <w:rsid w:val="00C97C1C"/>
    <w:rsid w:val="00CA490A"/>
    <w:rsid w:val="00CA75F6"/>
    <w:rsid w:val="00CB38A7"/>
    <w:rsid w:val="00CC5B37"/>
    <w:rsid w:val="00CE48F1"/>
    <w:rsid w:val="00CE53F2"/>
    <w:rsid w:val="00CF1740"/>
    <w:rsid w:val="00D01F76"/>
    <w:rsid w:val="00D04628"/>
    <w:rsid w:val="00D078D9"/>
    <w:rsid w:val="00D41E11"/>
    <w:rsid w:val="00D4313F"/>
    <w:rsid w:val="00D44426"/>
    <w:rsid w:val="00D64813"/>
    <w:rsid w:val="00D659FD"/>
    <w:rsid w:val="00D71A1E"/>
    <w:rsid w:val="00D74395"/>
    <w:rsid w:val="00D76495"/>
    <w:rsid w:val="00D83C2A"/>
    <w:rsid w:val="00D84F22"/>
    <w:rsid w:val="00DA0BD4"/>
    <w:rsid w:val="00DC07FE"/>
    <w:rsid w:val="00DC788B"/>
    <w:rsid w:val="00DF3BC5"/>
    <w:rsid w:val="00DF5C05"/>
    <w:rsid w:val="00DF5E68"/>
    <w:rsid w:val="00E07697"/>
    <w:rsid w:val="00E24A75"/>
    <w:rsid w:val="00E2634D"/>
    <w:rsid w:val="00E31AE2"/>
    <w:rsid w:val="00E414D3"/>
    <w:rsid w:val="00E46F18"/>
    <w:rsid w:val="00E56EF7"/>
    <w:rsid w:val="00E572FE"/>
    <w:rsid w:val="00E67875"/>
    <w:rsid w:val="00E85126"/>
    <w:rsid w:val="00E86C55"/>
    <w:rsid w:val="00E93AFE"/>
    <w:rsid w:val="00EA2345"/>
    <w:rsid w:val="00EB2873"/>
    <w:rsid w:val="00EB2F42"/>
    <w:rsid w:val="00EB4273"/>
    <w:rsid w:val="00ED5D40"/>
    <w:rsid w:val="00ED6276"/>
    <w:rsid w:val="00EE29C3"/>
    <w:rsid w:val="00EF0B4A"/>
    <w:rsid w:val="00F0240C"/>
    <w:rsid w:val="00F03F80"/>
    <w:rsid w:val="00F04CC9"/>
    <w:rsid w:val="00F07A70"/>
    <w:rsid w:val="00F26C5D"/>
    <w:rsid w:val="00F31902"/>
    <w:rsid w:val="00F41E2D"/>
    <w:rsid w:val="00F421D2"/>
    <w:rsid w:val="00F45901"/>
    <w:rsid w:val="00F55B22"/>
    <w:rsid w:val="00F66B3C"/>
    <w:rsid w:val="00F82372"/>
    <w:rsid w:val="00F83618"/>
    <w:rsid w:val="00F842CF"/>
    <w:rsid w:val="00F9092F"/>
    <w:rsid w:val="00FA12F3"/>
    <w:rsid w:val="00FA2448"/>
    <w:rsid w:val="00FA7CAC"/>
    <w:rsid w:val="00FC018D"/>
    <w:rsid w:val="00FE1137"/>
    <w:rsid w:val="00FE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38B7"/>
  <w15:docId w15:val="{B43519E7-679F-4E83-B6BF-2630A4B2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E7"/>
    <w:pPr>
      <w:ind w:left="720"/>
      <w:contextualSpacing/>
    </w:pPr>
  </w:style>
  <w:style w:type="character" w:styleId="Hyperlink">
    <w:name w:val="Hyperlink"/>
    <w:basedOn w:val="DefaultParagraphFont"/>
    <w:uiPriority w:val="99"/>
    <w:unhideWhenUsed/>
    <w:rsid w:val="00445EAC"/>
    <w:rPr>
      <w:color w:val="0000FF" w:themeColor="hyperlink"/>
      <w:u w:val="single"/>
    </w:rPr>
  </w:style>
  <w:style w:type="table" w:styleId="TableGrid">
    <w:name w:val="Table Grid"/>
    <w:basedOn w:val="TableNormal"/>
    <w:uiPriority w:val="59"/>
    <w:rsid w:val="0012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9FD"/>
    <w:rPr>
      <w:sz w:val="16"/>
      <w:szCs w:val="16"/>
    </w:rPr>
  </w:style>
  <w:style w:type="paragraph" w:styleId="CommentText">
    <w:name w:val="annotation text"/>
    <w:basedOn w:val="Normal"/>
    <w:link w:val="CommentTextChar"/>
    <w:uiPriority w:val="99"/>
    <w:semiHidden/>
    <w:unhideWhenUsed/>
    <w:rsid w:val="00D659FD"/>
    <w:pPr>
      <w:spacing w:line="240" w:lineRule="auto"/>
    </w:pPr>
    <w:rPr>
      <w:sz w:val="20"/>
      <w:szCs w:val="20"/>
    </w:rPr>
  </w:style>
  <w:style w:type="character" w:customStyle="1" w:styleId="CommentTextChar">
    <w:name w:val="Comment Text Char"/>
    <w:basedOn w:val="DefaultParagraphFont"/>
    <w:link w:val="CommentText"/>
    <w:uiPriority w:val="99"/>
    <w:semiHidden/>
    <w:rsid w:val="00D659FD"/>
    <w:rPr>
      <w:sz w:val="20"/>
      <w:szCs w:val="20"/>
    </w:rPr>
  </w:style>
  <w:style w:type="paragraph" w:styleId="CommentSubject">
    <w:name w:val="annotation subject"/>
    <w:basedOn w:val="CommentText"/>
    <w:next w:val="CommentText"/>
    <w:link w:val="CommentSubjectChar"/>
    <w:uiPriority w:val="99"/>
    <w:semiHidden/>
    <w:unhideWhenUsed/>
    <w:rsid w:val="00D659FD"/>
    <w:rPr>
      <w:b/>
      <w:bCs/>
    </w:rPr>
  </w:style>
  <w:style w:type="character" w:customStyle="1" w:styleId="CommentSubjectChar">
    <w:name w:val="Comment Subject Char"/>
    <w:basedOn w:val="CommentTextChar"/>
    <w:link w:val="CommentSubject"/>
    <w:uiPriority w:val="99"/>
    <w:semiHidden/>
    <w:rsid w:val="00D659FD"/>
    <w:rPr>
      <w:b/>
      <w:bCs/>
      <w:sz w:val="20"/>
      <w:szCs w:val="20"/>
    </w:rPr>
  </w:style>
  <w:style w:type="paragraph" w:styleId="BalloonText">
    <w:name w:val="Balloon Text"/>
    <w:basedOn w:val="Normal"/>
    <w:link w:val="BalloonTextChar"/>
    <w:uiPriority w:val="99"/>
    <w:semiHidden/>
    <w:unhideWhenUsed/>
    <w:rsid w:val="00D6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FD"/>
    <w:rPr>
      <w:rFonts w:ascii="Tahoma" w:hAnsi="Tahoma" w:cs="Tahoma"/>
      <w:sz w:val="16"/>
      <w:szCs w:val="16"/>
    </w:rPr>
  </w:style>
  <w:style w:type="paragraph" w:styleId="Header">
    <w:name w:val="header"/>
    <w:basedOn w:val="Normal"/>
    <w:link w:val="HeaderChar"/>
    <w:uiPriority w:val="99"/>
    <w:semiHidden/>
    <w:unhideWhenUsed/>
    <w:rsid w:val="00DF5E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E68"/>
  </w:style>
  <w:style w:type="paragraph" w:styleId="Footer">
    <w:name w:val="footer"/>
    <w:basedOn w:val="Normal"/>
    <w:link w:val="FooterChar"/>
    <w:uiPriority w:val="99"/>
    <w:unhideWhenUsed/>
    <w:rsid w:val="00DF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68"/>
  </w:style>
  <w:style w:type="character" w:styleId="FollowedHyperlink">
    <w:name w:val="FollowedHyperlink"/>
    <w:basedOn w:val="DefaultParagraphFont"/>
    <w:uiPriority w:val="99"/>
    <w:semiHidden/>
    <w:unhideWhenUsed/>
    <w:rsid w:val="0017643D"/>
    <w:rPr>
      <w:color w:val="800080" w:themeColor="followedHyperlink"/>
      <w:u w:val="single"/>
    </w:rPr>
  </w:style>
  <w:style w:type="paragraph" w:styleId="PlainText">
    <w:name w:val="Plain Text"/>
    <w:basedOn w:val="Normal"/>
    <w:link w:val="PlainTextChar"/>
    <w:uiPriority w:val="99"/>
    <w:unhideWhenUsed/>
    <w:rsid w:val="00387B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87B82"/>
    <w:rPr>
      <w:rFonts w:ascii="Consolas" w:hAnsi="Consolas" w:cs="Consolas"/>
      <w:sz w:val="21"/>
      <w:szCs w:val="21"/>
      <w:lang w:eastAsia="en-GB"/>
    </w:rPr>
  </w:style>
  <w:style w:type="paragraph" w:styleId="Revision">
    <w:name w:val="Revision"/>
    <w:hidden/>
    <w:uiPriority w:val="99"/>
    <w:semiHidden/>
    <w:rsid w:val="00710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4633">
      <w:bodyDiv w:val="1"/>
      <w:marLeft w:val="0"/>
      <w:marRight w:val="0"/>
      <w:marTop w:val="0"/>
      <w:marBottom w:val="0"/>
      <w:divBdr>
        <w:top w:val="none" w:sz="0" w:space="0" w:color="auto"/>
        <w:left w:val="none" w:sz="0" w:space="0" w:color="auto"/>
        <w:bottom w:val="none" w:sz="0" w:space="0" w:color="auto"/>
        <w:right w:val="none" w:sz="0" w:space="0" w:color="auto"/>
      </w:divBdr>
    </w:div>
    <w:div w:id="274480359">
      <w:bodyDiv w:val="1"/>
      <w:marLeft w:val="0"/>
      <w:marRight w:val="0"/>
      <w:marTop w:val="0"/>
      <w:marBottom w:val="0"/>
      <w:divBdr>
        <w:top w:val="none" w:sz="0" w:space="0" w:color="auto"/>
        <w:left w:val="none" w:sz="0" w:space="0" w:color="auto"/>
        <w:bottom w:val="none" w:sz="0" w:space="0" w:color="auto"/>
        <w:right w:val="none" w:sz="0" w:space="0" w:color="auto"/>
      </w:divBdr>
    </w:div>
    <w:div w:id="743374903">
      <w:bodyDiv w:val="1"/>
      <w:marLeft w:val="0"/>
      <w:marRight w:val="0"/>
      <w:marTop w:val="0"/>
      <w:marBottom w:val="0"/>
      <w:divBdr>
        <w:top w:val="none" w:sz="0" w:space="0" w:color="auto"/>
        <w:left w:val="none" w:sz="0" w:space="0" w:color="auto"/>
        <w:bottom w:val="none" w:sz="0" w:space="0" w:color="auto"/>
        <w:right w:val="none" w:sz="0" w:space="0" w:color="auto"/>
      </w:divBdr>
    </w:div>
    <w:div w:id="1355309116">
      <w:bodyDiv w:val="1"/>
      <w:marLeft w:val="0"/>
      <w:marRight w:val="0"/>
      <w:marTop w:val="0"/>
      <w:marBottom w:val="0"/>
      <w:divBdr>
        <w:top w:val="none" w:sz="0" w:space="0" w:color="auto"/>
        <w:left w:val="none" w:sz="0" w:space="0" w:color="auto"/>
        <w:bottom w:val="none" w:sz="0" w:space="0" w:color="auto"/>
        <w:right w:val="none" w:sz="0" w:space="0" w:color="auto"/>
      </w:divBdr>
    </w:div>
    <w:div w:id="1521435349">
      <w:bodyDiv w:val="1"/>
      <w:marLeft w:val="0"/>
      <w:marRight w:val="0"/>
      <w:marTop w:val="0"/>
      <w:marBottom w:val="0"/>
      <w:divBdr>
        <w:top w:val="none" w:sz="0" w:space="0" w:color="auto"/>
        <w:left w:val="none" w:sz="0" w:space="0" w:color="auto"/>
        <w:bottom w:val="none" w:sz="0" w:space="0" w:color="auto"/>
        <w:right w:val="none" w:sz="0" w:space="0" w:color="auto"/>
      </w:divBdr>
    </w:div>
    <w:div w:id="1844127968">
      <w:bodyDiv w:val="1"/>
      <w:marLeft w:val="0"/>
      <w:marRight w:val="0"/>
      <w:marTop w:val="0"/>
      <w:marBottom w:val="0"/>
      <w:divBdr>
        <w:top w:val="none" w:sz="0" w:space="0" w:color="auto"/>
        <w:left w:val="none" w:sz="0" w:space="0" w:color="auto"/>
        <w:bottom w:val="none" w:sz="0" w:space="0" w:color="auto"/>
        <w:right w:val="none" w:sz="0" w:space="0" w:color="auto"/>
      </w:divBdr>
    </w:div>
    <w:div w:id="21070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ncl.ac.uk/view.php?id=7919" TargetMode="External"/><Relationship Id="rId13" Type="http://schemas.openxmlformats.org/officeDocument/2006/relationships/hyperlink" Target="http://www.ncl.ac.uk/quilt/resources/research/pgrinnovationfun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ms.ncl.ac.uk/view.php?id=8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innovation@ncl.ac.uk" TargetMode="External"/><Relationship Id="rId5" Type="http://schemas.openxmlformats.org/officeDocument/2006/relationships/webSettings" Target="webSettings.xml"/><Relationship Id="rId15" Type="http://schemas.openxmlformats.org/officeDocument/2006/relationships/hyperlink" Target="http://forms.ncl.ac.uk/view.php?id=8023" TargetMode="External"/><Relationship Id="rId10" Type="http://schemas.openxmlformats.org/officeDocument/2006/relationships/hyperlink" Target="http://www.ncl.ac.uk/quilt/resources/research/pgrinnovation" TargetMode="External"/><Relationship Id="rId4" Type="http://schemas.openxmlformats.org/officeDocument/2006/relationships/settings" Target="settings.xml"/><Relationship Id="rId9" Type="http://schemas.openxmlformats.org/officeDocument/2006/relationships/hyperlink" Target="https://www.vitae.ac.uk/researchers-professional-development/about-the-vitae-researcher-development-framework/developing-the-vitae-researcher-development-framework" TargetMode="External"/><Relationship Id="rId14" Type="http://schemas.openxmlformats.org/officeDocument/2006/relationships/hyperlink" Target="mailto:pgr.innovati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B5AD-8522-446A-B864-4569F3FE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Wysocki</dc:creator>
  <cp:keywords/>
  <cp:lastModifiedBy>Graeme Redshaw-Boxwell</cp:lastModifiedBy>
  <cp:revision>3</cp:revision>
  <cp:lastPrinted>2015-04-16T09:18:00Z</cp:lastPrinted>
  <dcterms:created xsi:type="dcterms:W3CDTF">2016-04-07T14:51:00Z</dcterms:created>
  <dcterms:modified xsi:type="dcterms:W3CDTF">2016-04-07T15:26:00Z</dcterms:modified>
</cp:coreProperties>
</file>